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7C0D" w14:textId="77777777" w:rsidR="0094176E" w:rsidRDefault="00000000">
      <w:pPr>
        <w:tabs>
          <w:tab w:val="left" w:pos="360"/>
          <w:tab w:val="left" w:pos="108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108.1 Purpose</w:t>
      </w:r>
    </w:p>
    <w:p w14:paraId="0DF3D4F8" w14:textId="77777777" w:rsidR="0094176E" w:rsidRDefault="0094176E">
      <w:pPr>
        <w:tabs>
          <w:tab w:val="left" w:pos="360"/>
          <w:tab w:val="left" w:pos="720"/>
          <w:tab w:val="left" w:pos="1080"/>
          <w:tab w:val="left" w:pos="1440"/>
          <w:tab w:val="left" w:pos="1800"/>
          <w:tab w:val="left" w:pos="2160"/>
        </w:tabs>
        <w:ind w:left="0" w:hanging="2"/>
        <w:rPr>
          <w:rFonts w:ascii="Arial" w:eastAsia="Arial" w:hAnsi="Arial" w:cs="Arial"/>
        </w:rPr>
      </w:pPr>
    </w:p>
    <w:p w14:paraId="5E3DE431" w14:textId="77777777" w:rsidR="0094176E" w:rsidRDefault="00000000">
      <w:pPr>
        <w:tabs>
          <w:tab w:val="left" w:pos="360"/>
          <w:tab w:val="left" w:pos="720"/>
          <w:tab w:val="left" w:pos="1080"/>
          <w:tab w:val="left" w:pos="1440"/>
          <w:tab w:val="left" w:pos="1800"/>
          <w:tab w:val="left" w:pos="2160"/>
        </w:tabs>
        <w:ind w:left="0" w:hanging="2"/>
        <w:rPr>
          <w:rFonts w:ascii="Arial" w:eastAsia="Arial" w:hAnsi="Arial" w:cs="Arial"/>
        </w:rPr>
      </w:pPr>
      <w:r>
        <w:rPr>
          <w:rFonts w:ascii="Arial" w:eastAsia="Arial" w:hAnsi="Arial" w:cs="Arial"/>
        </w:rPr>
        <w:t xml:space="preserve">This section describes the procedures for handling cases with nonmembers in the household.  </w:t>
      </w:r>
    </w:p>
    <w:p w14:paraId="07680B30" w14:textId="77777777" w:rsidR="0094176E" w:rsidRDefault="0094176E">
      <w:pPr>
        <w:tabs>
          <w:tab w:val="left" w:pos="360"/>
          <w:tab w:val="left" w:pos="720"/>
          <w:tab w:val="left" w:pos="1080"/>
          <w:tab w:val="left" w:pos="1440"/>
          <w:tab w:val="left" w:pos="1800"/>
          <w:tab w:val="left" w:pos="2160"/>
        </w:tabs>
        <w:ind w:left="0" w:hanging="2"/>
        <w:rPr>
          <w:rFonts w:ascii="Arial" w:eastAsia="Arial" w:hAnsi="Arial" w:cs="Arial"/>
        </w:rPr>
      </w:pPr>
    </w:p>
    <w:p w14:paraId="3D81ECAE" w14:textId="77777777" w:rsidR="0094176E" w:rsidRDefault="00000000">
      <w:pPr>
        <w:tabs>
          <w:tab w:val="left" w:pos="360"/>
          <w:tab w:val="left" w:pos="108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108.2 General Information</w:t>
      </w:r>
    </w:p>
    <w:p w14:paraId="3C61AA8D" w14:textId="77777777" w:rsidR="0094176E" w:rsidRDefault="0094176E">
      <w:pPr>
        <w:tabs>
          <w:tab w:val="left" w:pos="360"/>
          <w:tab w:val="left" w:pos="720"/>
          <w:tab w:val="left" w:pos="1080"/>
          <w:tab w:val="left" w:pos="1440"/>
          <w:tab w:val="left" w:pos="1800"/>
          <w:tab w:val="left" w:pos="2160"/>
        </w:tabs>
        <w:ind w:left="0" w:hanging="2"/>
        <w:rPr>
          <w:rFonts w:ascii="Arial" w:eastAsia="Arial" w:hAnsi="Arial" w:cs="Arial"/>
        </w:rPr>
      </w:pPr>
    </w:p>
    <w:p w14:paraId="09D8A6D0" w14:textId="77777777" w:rsidR="0094176E" w:rsidRDefault="00000000">
      <w:pPr>
        <w:numPr>
          <w:ilvl w:val="0"/>
          <w:numId w:val="12"/>
        </w:numPr>
        <w:tabs>
          <w:tab w:val="left" w:pos="1080"/>
          <w:tab w:val="left" w:pos="1440"/>
          <w:tab w:val="left" w:pos="1800"/>
          <w:tab w:val="left" w:pos="2160"/>
        </w:tabs>
        <w:ind w:left="0" w:hanging="2"/>
        <w:rPr>
          <w:rFonts w:ascii="Arial" w:eastAsia="Arial" w:hAnsi="Arial" w:cs="Arial"/>
        </w:rPr>
      </w:pPr>
      <w:r>
        <w:rPr>
          <w:rFonts w:ascii="Arial" w:eastAsia="Arial" w:hAnsi="Arial" w:cs="Arial"/>
        </w:rPr>
        <w:t xml:space="preserve">In certain cases, not every person in a household is eligible to participate in the Supplemental Nutrition Assistance Program (SNAP).  </w:t>
      </w:r>
    </w:p>
    <w:p w14:paraId="578426E5" w14:textId="77777777" w:rsidR="0094176E" w:rsidRDefault="0094176E">
      <w:pPr>
        <w:tabs>
          <w:tab w:val="left" w:pos="1080"/>
          <w:tab w:val="left" w:pos="1440"/>
          <w:tab w:val="left" w:pos="1800"/>
          <w:tab w:val="left" w:pos="2160"/>
        </w:tabs>
        <w:ind w:left="0" w:hanging="2"/>
        <w:rPr>
          <w:rFonts w:ascii="Arial" w:eastAsia="Arial" w:hAnsi="Arial" w:cs="Arial"/>
        </w:rPr>
      </w:pPr>
    </w:p>
    <w:p w14:paraId="03D4F4EA" w14:textId="77777777" w:rsidR="0094176E" w:rsidRDefault="00000000">
      <w:pPr>
        <w:numPr>
          <w:ilvl w:val="0"/>
          <w:numId w:val="12"/>
        </w:numPr>
        <w:tabs>
          <w:tab w:val="left" w:pos="1080"/>
          <w:tab w:val="left" w:pos="1440"/>
          <w:tab w:val="left" w:pos="1800"/>
          <w:tab w:val="left" w:pos="2160"/>
        </w:tabs>
        <w:ind w:left="0" w:hanging="2"/>
        <w:rPr>
          <w:rFonts w:ascii="Arial" w:eastAsia="Arial" w:hAnsi="Arial" w:cs="Arial"/>
        </w:rPr>
      </w:pPr>
      <w:r>
        <w:rPr>
          <w:rFonts w:ascii="Arial" w:eastAsia="Arial" w:hAnsi="Arial" w:cs="Arial"/>
        </w:rPr>
        <w:t xml:space="preserve">One or more people living in the household may be nonmembers, ineligible, or disqualified from the SNAP because of a non-financial eligibility factor.   </w:t>
      </w:r>
    </w:p>
    <w:p w14:paraId="1BC460B2" w14:textId="77777777" w:rsidR="0094176E" w:rsidRDefault="0094176E">
      <w:pPr>
        <w:tabs>
          <w:tab w:val="left" w:pos="1080"/>
          <w:tab w:val="left" w:pos="1440"/>
          <w:tab w:val="left" w:pos="1800"/>
          <w:tab w:val="left" w:pos="2160"/>
        </w:tabs>
        <w:ind w:left="0" w:hanging="2"/>
        <w:rPr>
          <w:rFonts w:ascii="Arial" w:eastAsia="Arial" w:hAnsi="Arial" w:cs="Arial"/>
        </w:rPr>
      </w:pPr>
    </w:p>
    <w:p w14:paraId="57BE3C2B" w14:textId="77777777" w:rsidR="0094176E" w:rsidRDefault="00000000">
      <w:pPr>
        <w:numPr>
          <w:ilvl w:val="0"/>
          <w:numId w:val="12"/>
        </w:numPr>
        <w:tabs>
          <w:tab w:val="left" w:pos="1080"/>
          <w:tab w:val="left" w:pos="1440"/>
          <w:tab w:val="left" w:pos="1800"/>
          <w:tab w:val="left" w:pos="2160"/>
        </w:tabs>
        <w:ind w:left="0" w:hanging="2"/>
        <w:rPr>
          <w:rFonts w:ascii="Arial" w:eastAsia="Arial" w:hAnsi="Arial" w:cs="Arial"/>
        </w:rPr>
      </w:pPr>
      <w:r>
        <w:rPr>
          <w:rFonts w:ascii="Arial" w:eastAsia="Arial" w:hAnsi="Arial" w:cs="Arial"/>
        </w:rPr>
        <w:t>Income and resources of a nonmember are treated differently depending on the reason for the ineligibility.</w:t>
      </w:r>
    </w:p>
    <w:p w14:paraId="38171D9B" w14:textId="77777777" w:rsidR="0094176E" w:rsidRDefault="0094176E">
      <w:pPr>
        <w:tabs>
          <w:tab w:val="left" w:pos="0"/>
          <w:tab w:val="left" w:pos="720"/>
          <w:tab w:val="left" w:pos="1080"/>
          <w:tab w:val="left" w:pos="1440"/>
          <w:tab w:val="left" w:pos="1800"/>
          <w:tab w:val="left" w:pos="2160"/>
        </w:tabs>
        <w:ind w:left="0" w:hanging="2"/>
        <w:rPr>
          <w:rFonts w:ascii="Arial" w:eastAsia="Arial" w:hAnsi="Arial" w:cs="Arial"/>
        </w:rPr>
      </w:pPr>
    </w:p>
    <w:p w14:paraId="69D790EF" w14:textId="77777777" w:rsidR="0094176E" w:rsidRDefault="00000000">
      <w:pPr>
        <w:tabs>
          <w:tab w:val="left" w:pos="360"/>
          <w:tab w:val="left" w:pos="108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108.3 Nonmembers of a Household</w:t>
      </w:r>
    </w:p>
    <w:p w14:paraId="0DE0018F" w14:textId="77777777" w:rsidR="0094176E" w:rsidRDefault="0094176E">
      <w:pPr>
        <w:tabs>
          <w:tab w:val="left" w:pos="360"/>
          <w:tab w:val="left" w:pos="720"/>
          <w:tab w:val="left" w:pos="1080"/>
          <w:tab w:val="left" w:pos="1440"/>
          <w:tab w:val="left" w:pos="1800"/>
          <w:tab w:val="left" w:pos="2160"/>
        </w:tabs>
        <w:ind w:left="1" w:hanging="3"/>
        <w:rPr>
          <w:rFonts w:ascii="Arial" w:eastAsia="Arial" w:hAnsi="Arial" w:cs="Arial"/>
          <w:sz w:val="28"/>
          <w:szCs w:val="28"/>
        </w:rPr>
      </w:pPr>
    </w:p>
    <w:p w14:paraId="65A89188" w14:textId="77777777" w:rsidR="0094176E" w:rsidRDefault="00000000">
      <w:pPr>
        <w:numPr>
          <w:ilvl w:val="0"/>
          <w:numId w:val="15"/>
        </w:numPr>
        <w:tabs>
          <w:tab w:val="left" w:pos="1440"/>
          <w:tab w:val="left" w:pos="1800"/>
          <w:tab w:val="left" w:pos="2160"/>
        </w:tabs>
        <w:ind w:left="0" w:hanging="2"/>
        <w:rPr>
          <w:rFonts w:ascii="Arial" w:eastAsia="Arial" w:hAnsi="Arial" w:cs="Arial"/>
        </w:rPr>
      </w:pPr>
      <w:r>
        <w:rPr>
          <w:rFonts w:ascii="Arial" w:eastAsia="Arial" w:hAnsi="Arial" w:cs="Arial"/>
        </w:rPr>
        <w:t>Do not include the following individuals in a SNAP household except as required in Section 100.3 of this manual.</w:t>
      </w:r>
    </w:p>
    <w:p w14:paraId="0EE3EC4B" w14:textId="77777777" w:rsidR="0094176E" w:rsidRDefault="0094176E">
      <w:pPr>
        <w:tabs>
          <w:tab w:val="left" w:pos="1080"/>
          <w:tab w:val="left" w:pos="1440"/>
          <w:tab w:val="left" w:pos="1800"/>
          <w:tab w:val="left" w:pos="2160"/>
        </w:tabs>
        <w:ind w:left="0" w:hanging="2"/>
        <w:rPr>
          <w:rFonts w:ascii="Arial" w:eastAsia="Arial" w:hAnsi="Arial" w:cs="Arial"/>
        </w:rPr>
      </w:pPr>
    </w:p>
    <w:p w14:paraId="58ECC393" w14:textId="77777777" w:rsidR="0094176E" w:rsidRDefault="00000000">
      <w:pPr>
        <w:numPr>
          <w:ilvl w:val="0"/>
          <w:numId w:val="4"/>
        </w:numPr>
        <w:tabs>
          <w:tab w:val="left" w:pos="1440"/>
          <w:tab w:val="left" w:pos="1800"/>
          <w:tab w:val="left" w:pos="2160"/>
        </w:tabs>
        <w:ind w:left="0" w:hanging="2"/>
        <w:rPr>
          <w:rFonts w:ascii="Arial" w:eastAsia="Arial" w:hAnsi="Arial" w:cs="Arial"/>
        </w:rPr>
      </w:pPr>
      <w:r>
        <w:rPr>
          <w:rFonts w:ascii="Arial" w:eastAsia="Arial" w:hAnsi="Arial" w:cs="Arial"/>
        </w:rPr>
        <w:t>Roomer.  An individual to whom a household furnishes lodging, but not meals, for compensation (See Section 100.8).</w:t>
      </w:r>
    </w:p>
    <w:p w14:paraId="0E17BF70" w14:textId="77777777" w:rsidR="0094176E" w:rsidRDefault="0094176E">
      <w:pPr>
        <w:tabs>
          <w:tab w:val="left" w:pos="1080"/>
          <w:tab w:val="left" w:pos="1440"/>
          <w:tab w:val="left" w:pos="1800"/>
          <w:tab w:val="left" w:pos="2160"/>
        </w:tabs>
        <w:ind w:left="0" w:hanging="2"/>
        <w:rPr>
          <w:rFonts w:ascii="Arial" w:eastAsia="Arial" w:hAnsi="Arial" w:cs="Arial"/>
        </w:rPr>
      </w:pPr>
    </w:p>
    <w:p w14:paraId="4017E7C8" w14:textId="77777777" w:rsidR="0094176E" w:rsidRDefault="00000000">
      <w:pPr>
        <w:numPr>
          <w:ilvl w:val="0"/>
          <w:numId w:val="4"/>
        </w:numPr>
        <w:tabs>
          <w:tab w:val="left" w:pos="1440"/>
          <w:tab w:val="left" w:pos="1800"/>
          <w:tab w:val="left" w:pos="2160"/>
        </w:tabs>
        <w:ind w:left="0" w:hanging="2"/>
        <w:rPr>
          <w:rFonts w:ascii="Arial" w:eastAsia="Arial" w:hAnsi="Arial" w:cs="Arial"/>
        </w:rPr>
      </w:pPr>
      <w:r>
        <w:rPr>
          <w:rFonts w:ascii="Arial" w:eastAsia="Arial" w:hAnsi="Arial" w:cs="Arial"/>
        </w:rPr>
        <w:t>Live-in attendant.  An individual who resides with a household to provide medical, housekeeping, childcare, or similar services (See section 100.8).</w:t>
      </w:r>
    </w:p>
    <w:p w14:paraId="7023B10E" w14:textId="77777777" w:rsidR="0094176E" w:rsidRDefault="0094176E">
      <w:pPr>
        <w:tabs>
          <w:tab w:val="left" w:pos="1440"/>
          <w:tab w:val="left" w:pos="1800"/>
          <w:tab w:val="left" w:pos="2160"/>
        </w:tabs>
        <w:ind w:left="0" w:hanging="2"/>
        <w:rPr>
          <w:rFonts w:ascii="Arial" w:eastAsia="Arial" w:hAnsi="Arial" w:cs="Arial"/>
        </w:rPr>
      </w:pPr>
    </w:p>
    <w:p w14:paraId="244C5847" w14:textId="77777777" w:rsidR="0094176E" w:rsidRDefault="00000000">
      <w:pPr>
        <w:numPr>
          <w:ilvl w:val="0"/>
          <w:numId w:val="4"/>
        </w:numPr>
        <w:tabs>
          <w:tab w:val="left" w:pos="1440"/>
          <w:tab w:val="left" w:pos="1800"/>
          <w:tab w:val="left" w:pos="2160"/>
        </w:tabs>
        <w:ind w:left="0" w:hanging="2"/>
        <w:rPr>
          <w:rFonts w:ascii="Arial" w:eastAsia="Arial" w:hAnsi="Arial" w:cs="Arial"/>
        </w:rPr>
      </w:pPr>
      <w:r>
        <w:rPr>
          <w:rFonts w:ascii="Arial" w:eastAsia="Arial" w:hAnsi="Arial" w:cs="Arial"/>
        </w:rPr>
        <w:t xml:space="preserve">Boarder.  An individual who pays a reasonable amount for meals and lodging (See Section 105). </w:t>
      </w:r>
    </w:p>
    <w:p w14:paraId="1FE36EBE" w14:textId="77777777" w:rsidR="0094176E" w:rsidRDefault="00000000">
      <w:pPr>
        <w:pBdr>
          <w:top w:val="nil"/>
          <w:left w:val="nil"/>
          <w:bottom w:val="nil"/>
          <w:right w:val="nil"/>
          <w:between w:val="nil"/>
        </w:pBdr>
        <w:tabs>
          <w:tab w:val="left" w:pos="1440"/>
          <w:tab w:val="left" w:pos="1800"/>
          <w:tab w:val="left" w:pos="2160"/>
        </w:tabs>
        <w:spacing w:line="240" w:lineRule="auto"/>
        <w:ind w:left="0" w:hanging="2"/>
        <w:rPr>
          <w:rFonts w:ascii="Arial" w:eastAsia="Arial" w:hAnsi="Arial" w:cs="Arial"/>
          <w:color w:val="000000"/>
        </w:rPr>
      </w:pPr>
      <w:r>
        <w:rPr>
          <w:rFonts w:ascii="Arial" w:eastAsia="Arial" w:hAnsi="Arial" w:cs="Arial"/>
          <w:color w:val="000000"/>
        </w:rPr>
        <w:t xml:space="preserve"> </w:t>
      </w:r>
    </w:p>
    <w:p w14:paraId="731C256B" w14:textId="77777777" w:rsidR="0094176E" w:rsidRDefault="00000000">
      <w:pPr>
        <w:numPr>
          <w:ilvl w:val="0"/>
          <w:numId w:val="4"/>
        </w:numPr>
        <w:tabs>
          <w:tab w:val="left" w:pos="1440"/>
          <w:tab w:val="left" w:pos="1800"/>
          <w:tab w:val="left" w:pos="2160"/>
        </w:tabs>
        <w:ind w:left="0" w:hanging="2"/>
        <w:rPr>
          <w:rFonts w:ascii="Arial" w:eastAsia="Arial" w:hAnsi="Arial" w:cs="Arial"/>
        </w:rPr>
      </w:pPr>
      <w:r>
        <w:rPr>
          <w:rFonts w:ascii="Arial" w:eastAsia="Arial" w:hAnsi="Arial" w:cs="Arial"/>
        </w:rPr>
        <w:t>Other.  Other individuals who share living quarters with the household but who do not customarily purchase and prepare meals with the household.</w:t>
      </w:r>
    </w:p>
    <w:p w14:paraId="19D47521" w14:textId="77777777" w:rsidR="0094176E" w:rsidRDefault="0094176E">
      <w:pPr>
        <w:tabs>
          <w:tab w:val="left" w:pos="1440"/>
          <w:tab w:val="left" w:pos="1800"/>
          <w:tab w:val="left" w:pos="2160"/>
        </w:tabs>
        <w:ind w:left="0" w:hanging="2"/>
        <w:rPr>
          <w:rFonts w:ascii="Arial" w:eastAsia="Arial" w:hAnsi="Arial" w:cs="Arial"/>
        </w:rPr>
      </w:pPr>
    </w:p>
    <w:p w14:paraId="069E4530" w14:textId="3DFA0C36" w:rsidR="0094176E" w:rsidRDefault="00000000">
      <w:pPr>
        <w:numPr>
          <w:ilvl w:val="0"/>
          <w:numId w:val="15"/>
        </w:numPr>
        <w:tabs>
          <w:tab w:val="left" w:pos="1440"/>
          <w:tab w:val="left" w:pos="1800"/>
          <w:tab w:val="left" w:pos="2160"/>
        </w:tabs>
        <w:ind w:left="0" w:hanging="2"/>
        <w:rPr>
          <w:rFonts w:ascii="Arial" w:eastAsia="Arial" w:hAnsi="Arial" w:cs="Arial"/>
        </w:rPr>
      </w:pPr>
      <w:r>
        <w:rPr>
          <w:rFonts w:ascii="Arial" w:eastAsia="Arial" w:hAnsi="Arial" w:cs="Arial"/>
        </w:rPr>
        <w:t>These individuals (if otherwise eligible) may participate as separate households.  Boarders may not participate independently of the household providing the board</w:t>
      </w:r>
      <w:r w:rsidR="00AC0DB4">
        <w:rPr>
          <w:rFonts w:ascii="Arial" w:eastAsia="Arial" w:hAnsi="Arial" w:cs="Arial"/>
        </w:rPr>
        <w:t>ing</w:t>
      </w:r>
      <w:r>
        <w:rPr>
          <w:rFonts w:ascii="Arial" w:eastAsia="Arial" w:hAnsi="Arial" w:cs="Arial"/>
        </w:rPr>
        <w:t xml:space="preserve"> service.</w:t>
      </w:r>
    </w:p>
    <w:p w14:paraId="00D0FFE2" w14:textId="77777777" w:rsidR="0094176E" w:rsidRDefault="00000000">
      <w:pPr>
        <w:tabs>
          <w:tab w:val="left" w:pos="1440"/>
          <w:tab w:val="left" w:pos="1800"/>
          <w:tab w:val="left" w:pos="2160"/>
        </w:tabs>
        <w:ind w:left="0" w:hanging="2"/>
        <w:rPr>
          <w:rFonts w:ascii="Arial" w:eastAsia="Arial" w:hAnsi="Arial" w:cs="Arial"/>
        </w:rPr>
      </w:pPr>
      <w:r>
        <w:rPr>
          <w:rFonts w:ascii="Arial" w:eastAsia="Arial" w:hAnsi="Arial" w:cs="Arial"/>
        </w:rPr>
        <w:t xml:space="preserve"> </w:t>
      </w:r>
    </w:p>
    <w:p w14:paraId="6CF5327A" w14:textId="77777777" w:rsidR="0094176E" w:rsidRDefault="00000000">
      <w:pPr>
        <w:numPr>
          <w:ilvl w:val="0"/>
          <w:numId w:val="15"/>
        </w:numPr>
        <w:pBdr>
          <w:top w:val="nil"/>
          <w:left w:val="nil"/>
          <w:bottom w:val="nil"/>
          <w:right w:val="nil"/>
          <w:between w:val="nil"/>
        </w:pBdr>
        <w:tabs>
          <w:tab w:val="left" w:pos="1440"/>
          <w:tab w:val="left" w:pos="1800"/>
          <w:tab w:val="left" w:pos="2160"/>
        </w:tabs>
        <w:spacing w:line="240" w:lineRule="auto"/>
        <w:ind w:left="0" w:hanging="2"/>
        <w:rPr>
          <w:rFonts w:ascii="Arial" w:eastAsia="Arial" w:hAnsi="Arial" w:cs="Arial"/>
          <w:color w:val="000000"/>
        </w:rPr>
      </w:pPr>
      <w:r>
        <w:rPr>
          <w:rFonts w:ascii="Arial" w:eastAsia="Arial" w:hAnsi="Arial" w:cs="Arial"/>
          <w:color w:val="000000"/>
        </w:rPr>
        <w:t>Do not include these individuals in determining household size, eligibility, or SNAP benefit level.</w:t>
      </w:r>
    </w:p>
    <w:p w14:paraId="159E6710" w14:textId="77777777" w:rsidR="0094176E" w:rsidRDefault="0094176E">
      <w:pPr>
        <w:pBdr>
          <w:top w:val="nil"/>
          <w:left w:val="nil"/>
          <w:bottom w:val="nil"/>
          <w:right w:val="nil"/>
          <w:between w:val="nil"/>
        </w:pBdr>
        <w:tabs>
          <w:tab w:val="left" w:pos="1440"/>
          <w:tab w:val="left" w:pos="1800"/>
          <w:tab w:val="left" w:pos="2160"/>
        </w:tabs>
        <w:spacing w:line="240" w:lineRule="auto"/>
        <w:ind w:left="0" w:hanging="2"/>
        <w:rPr>
          <w:rFonts w:ascii="Arial" w:eastAsia="Arial" w:hAnsi="Arial" w:cs="Arial"/>
          <w:color w:val="000000"/>
        </w:rPr>
      </w:pPr>
    </w:p>
    <w:p w14:paraId="78E48FAD" w14:textId="77777777" w:rsidR="0094176E" w:rsidRDefault="00000000">
      <w:pPr>
        <w:numPr>
          <w:ilvl w:val="0"/>
          <w:numId w:val="15"/>
        </w:numPr>
        <w:pBdr>
          <w:top w:val="nil"/>
          <w:left w:val="nil"/>
          <w:bottom w:val="nil"/>
          <w:right w:val="nil"/>
          <w:between w:val="nil"/>
        </w:pBdr>
        <w:tabs>
          <w:tab w:val="left" w:pos="1440"/>
          <w:tab w:val="left" w:pos="1800"/>
          <w:tab w:val="left" w:pos="2160"/>
        </w:tabs>
        <w:spacing w:line="240" w:lineRule="auto"/>
        <w:ind w:left="0" w:hanging="2"/>
        <w:rPr>
          <w:rFonts w:ascii="Arial" w:eastAsia="Arial" w:hAnsi="Arial" w:cs="Arial"/>
          <w:color w:val="000000"/>
        </w:rPr>
      </w:pPr>
      <w:r>
        <w:rPr>
          <w:rFonts w:ascii="Arial" w:eastAsia="Arial" w:hAnsi="Arial" w:cs="Arial"/>
          <w:color w:val="000000"/>
        </w:rPr>
        <w:lastRenderedPageBreak/>
        <w:t>Do not consider the income and resources of these individuals available to the household with whom they live.</w:t>
      </w:r>
    </w:p>
    <w:p w14:paraId="7368C8E5" w14:textId="77777777" w:rsidR="0094176E" w:rsidRDefault="00000000">
      <w:pPr>
        <w:tabs>
          <w:tab w:val="left" w:pos="108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108.3 Nonmembers of a Household (continued)</w:t>
      </w:r>
    </w:p>
    <w:p w14:paraId="15EFEC82" w14:textId="77777777" w:rsidR="0094176E" w:rsidRDefault="0094176E">
      <w:pPr>
        <w:tabs>
          <w:tab w:val="left" w:pos="1080"/>
          <w:tab w:val="left" w:pos="1440"/>
          <w:tab w:val="left" w:pos="1800"/>
          <w:tab w:val="left" w:pos="2160"/>
        </w:tabs>
        <w:ind w:left="0" w:hanging="2"/>
        <w:rPr>
          <w:rFonts w:ascii="Arial" w:eastAsia="Arial" w:hAnsi="Arial" w:cs="Arial"/>
        </w:rPr>
      </w:pPr>
    </w:p>
    <w:p w14:paraId="3050FFAF" w14:textId="77777777" w:rsidR="0094176E" w:rsidRDefault="00000000">
      <w:pPr>
        <w:numPr>
          <w:ilvl w:val="0"/>
          <w:numId w:val="15"/>
        </w:numPr>
        <w:tabs>
          <w:tab w:val="left" w:pos="1440"/>
          <w:tab w:val="left" w:pos="1800"/>
          <w:tab w:val="left" w:pos="2160"/>
        </w:tabs>
        <w:ind w:left="0" w:hanging="2"/>
        <w:rPr>
          <w:rFonts w:ascii="Arial" w:eastAsia="Arial" w:hAnsi="Arial" w:cs="Arial"/>
        </w:rPr>
      </w:pPr>
      <w:r>
        <w:rPr>
          <w:rFonts w:ascii="Arial" w:eastAsia="Arial" w:hAnsi="Arial" w:cs="Arial"/>
        </w:rPr>
        <w:t>Include as self-employment income to the household any payments from the nonmember.</w:t>
      </w:r>
    </w:p>
    <w:p w14:paraId="2E6DA8DA" w14:textId="77777777" w:rsidR="0094176E" w:rsidRDefault="0094176E">
      <w:pPr>
        <w:pBdr>
          <w:top w:val="nil"/>
          <w:left w:val="nil"/>
          <w:bottom w:val="nil"/>
          <w:right w:val="nil"/>
          <w:between w:val="nil"/>
        </w:pBdr>
        <w:tabs>
          <w:tab w:val="left" w:pos="360"/>
          <w:tab w:val="left" w:pos="1080"/>
          <w:tab w:val="left" w:pos="1440"/>
          <w:tab w:val="left" w:pos="1800"/>
          <w:tab w:val="left" w:pos="2160"/>
        </w:tabs>
        <w:spacing w:line="240" w:lineRule="auto"/>
        <w:ind w:left="0" w:hanging="2"/>
        <w:rPr>
          <w:rFonts w:ascii="Arial" w:eastAsia="Arial" w:hAnsi="Arial" w:cs="Arial"/>
          <w:color w:val="000000"/>
        </w:rPr>
      </w:pPr>
    </w:p>
    <w:p w14:paraId="3FF38997" w14:textId="77777777" w:rsidR="0094176E" w:rsidRDefault="00000000">
      <w:pPr>
        <w:numPr>
          <w:ilvl w:val="0"/>
          <w:numId w:val="15"/>
        </w:numPr>
        <w:tabs>
          <w:tab w:val="left" w:pos="1080"/>
          <w:tab w:val="left" w:pos="1440"/>
          <w:tab w:val="left" w:pos="1800"/>
          <w:tab w:val="left" w:pos="2160"/>
        </w:tabs>
        <w:ind w:left="0" w:hanging="2"/>
        <w:rPr>
          <w:rFonts w:ascii="Arial" w:eastAsia="Arial" w:hAnsi="Arial" w:cs="Arial"/>
        </w:rPr>
      </w:pPr>
      <w:r>
        <w:rPr>
          <w:rFonts w:ascii="Arial" w:eastAsia="Arial" w:hAnsi="Arial" w:cs="Arial"/>
        </w:rPr>
        <w:t>If the household shares deductible expenses with a nonmember, deduct only the amount actually paid or contributed by the household as a household expense.  If the payments cannot be differentiated, prorate the expenses evenly among persons actually paying or contributing to the expense and deduct only the household’s pro-rata share.</w:t>
      </w:r>
    </w:p>
    <w:p w14:paraId="7CF229E3" w14:textId="77777777" w:rsidR="0094176E" w:rsidRDefault="0094176E">
      <w:pPr>
        <w:tabs>
          <w:tab w:val="left" w:pos="1080"/>
          <w:tab w:val="left" w:pos="1440"/>
          <w:tab w:val="left" w:pos="1800"/>
          <w:tab w:val="left" w:pos="2160"/>
        </w:tabs>
        <w:ind w:left="0" w:hanging="2"/>
      </w:pPr>
    </w:p>
    <w:p w14:paraId="713DE6F8" w14:textId="77777777" w:rsidR="0094176E" w:rsidRDefault="00000000">
      <w:pPr>
        <w:numPr>
          <w:ilvl w:val="0"/>
          <w:numId w:val="15"/>
        </w:numPr>
        <w:tabs>
          <w:tab w:val="left" w:pos="1440"/>
          <w:tab w:val="left" w:pos="1800"/>
          <w:tab w:val="left" w:pos="2160"/>
        </w:tabs>
        <w:ind w:left="0" w:hanging="2"/>
        <w:rPr>
          <w:rFonts w:ascii="Arial" w:eastAsia="Arial" w:hAnsi="Arial" w:cs="Arial"/>
        </w:rPr>
      </w:pPr>
      <w:r>
        <w:rPr>
          <w:rFonts w:ascii="Arial" w:eastAsia="Arial" w:hAnsi="Arial" w:cs="Arial"/>
        </w:rPr>
        <w:t>When the earned income of one or more household members and the earned income of a nonmember are combined into one wage, determine the income as follows:</w:t>
      </w:r>
    </w:p>
    <w:p w14:paraId="6ED29B85" w14:textId="77777777" w:rsidR="0094176E" w:rsidRDefault="0094176E">
      <w:pPr>
        <w:tabs>
          <w:tab w:val="left" w:pos="1080"/>
          <w:tab w:val="left" w:pos="1440"/>
          <w:tab w:val="left" w:pos="1800"/>
          <w:tab w:val="left" w:pos="2160"/>
        </w:tabs>
        <w:ind w:left="0" w:hanging="2"/>
        <w:rPr>
          <w:rFonts w:ascii="Arial" w:eastAsia="Arial" w:hAnsi="Arial" w:cs="Arial"/>
        </w:rPr>
      </w:pPr>
    </w:p>
    <w:p w14:paraId="20A53F05" w14:textId="77777777" w:rsidR="0094176E" w:rsidRDefault="00000000">
      <w:pPr>
        <w:numPr>
          <w:ilvl w:val="0"/>
          <w:numId w:val="6"/>
        </w:numPr>
        <w:tabs>
          <w:tab w:val="left" w:pos="1440"/>
          <w:tab w:val="left" w:pos="1800"/>
          <w:tab w:val="left" w:pos="2160"/>
        </w:tabs>
        <w:ind w:left="0" w:hanging="2"/>
        <w:rPr>
          <w:rFonts w:ascii="Arial" w:eastAsia="Arial" w:hAnsi="Arial" w:cs="Arial"/>
        </w:rPr>
      </w:pPr>
      <w:r>
        <w:rPr>
          <w:rFonts w:ascii="Arial" w:eastAsia="Arial" w:hAnsi="Arial" w:cs="Arial"/>
        </w:rPr>
        <w:t>If the household’s share can be identified, count the portion due to the household as income.</w:t>
      </w:r>
    </w:p>
    <w:p w14:paraId="7E6F6679" w14:textId="77777777" w:rsidR="0094176E" w:rsidRDefault="0094176E">
      <w:pPr>
        <w:tabs>
          <w:tab w:val="left" w:pos="1080"/>
          <w:tab w:val="left" w:pos="1440"/>
          <w:tab w:val="left" w:pos="1800"/>
          <w:tab w:val="left" w:pos="2160"/>
        </w:tabs>
        <w:ind w:left="0" w:hanging="2"/>
        <w:rPr>
          <w:rFonts w:ascii="Arial" w:eastAsia="Arial" w:hAnsi="Arial" w:cs="Arial"/>
        </w:rPr>
      </w:pPr>
    </w:p>
    <w:p w14:paraId="12BB30FD" w14:textId="77777777" w:rsidR="0094176E" w:rsidRDefault="00000000">
      <w:pPr>
        <w:numPr>
          <w:ilvl w:val="0"/>
          <w:numId w:val="6"/>
        </w:numPr>
        <w:tabs>
          <w:tab w:val="left" w:pos="1440"/>
          <w:tab w:val="left" w:pos="1800"/>
          <w:tab w:val="left" w:pos="2160"/>
        </w:tabs>
        <w:ind w:left="0" w:hanging="2"/>
        <w:rPr>
          <w:rFonts w:ascii="Arial" w:eastAsia="Arial" w:hAnsi="Arial" w:cs="Arial"/>
        </w:rPr>
      </w:pPr>
      <w:r>
        <w:rPr>
          <w:rFonts w:ascii="Arial" w:eastAsia="Arial" w:hAnsi="Arial" w:cs="Arial"/>
        </w:rPr>
        <w:t>If the household’s share cannot be identified, prorate the earned income among all those for whom it was intended to cover, and count the prorated portion to the</w:t>
      </w:r>
      <w:r>
        <w:t xml:space="preserve"> </w:t>
      </w:r>
      <w:r>
        <w:rPr>
          <w:rFonts w:ascii="Arial" w:eastAsia="Arial" w:hAnsi="Arial" w:cs="Arial"/>
        </w:rPr>
        <w:t>household.</w:t>
      </w:r>
    </w:p>
    <w:p w14:paraId="3253054B" w14:textId="77777777" w:rsidR="0094176E" w:rsidRDefault="0094176E">
      <w:pPr>
        <w:tabs>
          <w:tab w:val="left" w:pos="360"/>
          <w:tab w:val="left" w:pos="1080"/>
          <w:tab w:val="left" w:pos="1440"/>
          <w:tab w:val="left" w:pos="1800"/>
          <w:tab w:val="left" w:pos="2160"/>
        </w:tabs>
        <w:ind w:left="1" w:hanging="3"/>
        <w:rPr>
          <w:rFonts w:ascii="Arial" w:eastAsia="Arial" w:hAnsi="Arial" w:cs="Arial"/>
          <w:sz w:val="28"/>
          <w:szCs w:val="28"/>
        </w:rPr>
      </w:pPr>
    </w:p>
    <w:p w14:paraId="35FEEE9B" w14:textId="77777777" w:rsidR="0094176E" w:rsidRDefault="00000000">
      <w:pPr>
        <w:tabs>
          <w:tab w:val="left" w:pos="360"/>
          <w:tab w:val="left" w:pos="108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108.4 Ineligible Members</w:t>
      </w:r>
    </w:p>
    <w:p w14:paraId="10147A6A" w14:textId="77777777" w:rsidR="0094176E" w:rsidRDefault="0094176E">
      <w:pPr>
        <w:tabs>
          <w:tab w:val="left" w:pos="360"/>
          <w:tab w:val="left" w:pos="720"/>
          <w:tab w:val="left" w:pos="1080"/>
          <w:tab w:val="left" w:pos="1440"/>
          <w:tab w:val="left" w:pos="1800"/>
          <w:tab w:val="left" w:pos="2160"/>
        </w:tabs>
        <w:ind w:left="0" w:hanging="2"/>
      </w:pPr>
    </w:p>
    <w:p w14:paraId="7CA900A2"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Some household members are ineligible to receive SNAP benefits because of SNAP rules.  Others are ineligible for such reasons as being disqualified for committing an intentional program violation (IPV) or for refusing to comply with a requirement.  Ineligible individuals include the following:</w:t>
      </w:r>
    </w:p>
    <w:p w14:paraId="7A8A35AB" w14:textId="77777777" w:rsidR="0094176E" w:rsidRDefault="0094176E">
      <w:pPr>
        <w:tabs>
          <w:tab w:val="left" w:pos="1080"/>
          <w:tab w:val="left" w:pos="1440"/>
          <w:tab w:val="left" w:pos="1800"/>
          <w:tab w:val="left" w:pos="2160"/>
        </w:tabs>
        <w:ind w:left="0" w:hanging="2"/>
        <w:rPr>
          <w:sz w:val="16"/>
          <w:szCs w:val="16"/>
        </w:rPr>
      </w:pPr>
    </w:p>
    <w:p w14:paraId="2339D3D7" w14:textId="77777777" w:rsidR="0094176E" w:rsidRPr="00AC0DB4" w:rsidRDefault="00000000" w:rsidP="00AC0DB4">
      <w:pPr>
        <w:pStyle w:val="ListParagraph"/>
        <w:numPr>
          <w:ilvl w:val="0"/>
          <w:numId w:val="28"/>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Individuals who do not meet the eligible student requirements in section 102.</w:t>
      </w:r>
    </w:p>
    <w:p w14:paraId="7C80962D" w14:textId="77777777" w:rsidR="0094176E" w:rsidRDefault="0094176E">
      <w:pPr>
        <w:tabs>
          <w:tab w:val="left" w:pos="1080"/>
          <w:tab w:val="left" w:pos="1440"/>
          <w:tab w:val="left" w:pos="1800"/>
          <w:tab w:val="left" w:pos="2160"/>
        </w:tabs>
        <w:ind w:left="0" w:hanging="2"/>
        <w:rPr>
          <w:rFonts w:ascii="Arial" w:eastAsia="Arial" w:hAnsi="Arial" w:cs="Arial"/>
          <w:sz w:val="16"/>
          <w:szCs w:val="16"/>
        </w:rPr>
      </w:pPr>
    </w:p>
    <w:p w14:paraId="765E7FC3" w14:textId="0982EA2C" w:rsidR="0094176E" w:rsidRPr="00AC0DB4" w:rsidRDefault="00000000" w:rsidP="00AC0DB4">
      <w:pPr>
        <w:pStyle w:val="ListParagraph"/>
        <w:numPr>
          <w:ilvl w:val="0"/>
          <w:numId w:val="28"/>
        </w:numPr>
        <w:tabs>
          <w:tab w:val="left" w:pos="1440"/>
          <w:tab w:val="left" w:pos="1800"/>
          <w:tab w:val="left" w:pos="2160"/>
        </w:tabs>
        <w:ind w:leftChars="0" w:firstLineChars="0"/>
        <w:rPr>
          <w:rFonts w:ascii="Arial" w:eastAsia="Arial" w:hAnsi="Arial" w:cs="Arial"/>
        </w:rPr>
      </w:pPr>
      <w:r>
        <w:rPr>
          <w:rFonts w:ascii="Arial" w:eastAsia="Arial" w:hAnsi="Arial" w:cs="Arial"/>
        </w:rPr>
        <w:t xml:space="preserve">Individuals who do not meet the citizenship or eligible immigrant status of section 120. </w:t>
      </w:r>
    </w:p>
    <w:p w14:paraId="301E02C8" w14:textId="17D5C0F3" w:rsidR="0094176E" w:rsidRPr="00AC0DB4" w:rsidRDefault="00000000" w:rsidP="00AC0DB4">
      <w:pPr>
        <w:pStyle w:val="ListParagraph"/>
        <w:numPr>
          <w:ilvl w:val="0"/>
          <w:numId w:val="28"/>
        </w:numPr>
        <w:tabs>
          <w:tab w:val="left" w:pos="1440"/>
          <w:tab w:val="left" w:pos="1800"/>
          <w:tab w:val="left" w:pos="2160"/>
        </w:tabs>
        <w:ind w:leftChars="0" w:firstLineChars="0"/>
        <w:rPr>
          <w:rFonts w:ascii="Arial" w:eastAsia="Arial" w:hAnsi="Arial" w:cs="Arial"/>
        </w:rPr>
      </w:pPr>
      <w:r>
        <w:rPr>
          <w:rFonts w:ascii="Arial" w:eastAsia="Arial" w:hAnsi="Arial" w:cs="Arial"/>
        </w:rPr>
        <w:t>Individuals disqualified for an intentional program violation as described in section 480.</w:t>
      </w:r>
    </w:p>
    <w:p w14:paraId="419BD90B" w14:textId="28ECFECA" w:rsidR="0094176E" w:rsidRPr="00AC0DB4" w:rsidRDefault="00000000" w:rsidP="00AC0DB4">
      <w:pPr>
        <w:pStyle w:val="ListParagraph"/>
        <w:numPr>
          <w:ilvl w:val="0"/>
          <w:numId w:val="28"/>
        </w:numPr>
        <w:tabs>
          <w:tab w:val="left" w:pos="1440"/>
          <w:tab w:val="left" w:pos="1800"/>
          <w:tab w:val="left" w:pos="2160"/>
        </w:tabs>
        <w:ind w:leftChars="0" w:firstLineChars="0"/>
        <w:rPr>
          <w:rFonts w:ascii="Arial" w:eastAsia="Arial" w:hAnsi="Arial" w:cs="Arial"/>
        </w:rPr>
      </w:pPr>
      <w:r>
        <w:rPr>
          <w:rFonts w:ascii="Arial" w:eastAsia="Arial" w:hAnsi="Arial" w:cs="Arial"/>
        </w:rPr>
        <w:t>Individuals disqualified for failure to provide a social security number as described in section 405.</w:t>
      </w:r>
    </w:p>
    <w:p w14:paraId="12E24853" w14:textId="77777777" w:rsidR="0094176E" w:rsidRDefault="00000000" w:rsidP="00AC0DB4">
      <w:pPr>
        <w:pStyle w:val="ListParagraph"/>
        <w:numPr>
          <w:ilvl w:val="0"/>
          <w:numId w:val="28"/>
        </w:numPr>
        <w:tabs>
          <w:tab w:val="left" w:pos="1440"/>
          <w:tab w:val="left" w:pos="1800"/>
          <w:tab w:val="left" w:pos="2160"/>
        </w:tabs>
        <w:ind w:leftChars="0" w:firstLineChars="0"/>
        <w:rPr>
          <w:rFonts w:ascii="Arial" w:eastAsia="Arial" w:hAnsi="Arial" w:cs="Arial"/>
        </w:rPr>
      </w:pPr>
      <w:r>
        <w:rPr>
          <w:rFonts w:ascii="Arial" w:eastAsia="Arial" w:hAnsi="Arial" w:cs="Arial"/>
        </w:rPr>
        <w:t>Individuals disqualified for noncompliance with work requirements as described in section 130.</w:t>
      </w:r>
    </w:p>
    <w:p w14:paraId="0DFD5D04" w14:textId="77777777" w:rsidR="0094176E" w:rsidRPr="00AC0DB4" w:rsidRDefault="0094176E" w:rsidP="00AC0DB4">
      <w:pPr>
        <w:tabs>
          <w:tab w:val="left" w:pos="1440"/>
          <w:tab w:val="left" w:pos="1800"/>
          <w:tab w:val="left" w:pos="2160"/>
        </w:tabs>
        <w:ind w:leftChars="0" w:left="0" w:firstLineChars="0" w:firstLine="0"/>
        <w:rPr>
          <w:rFonts w:ascii="Arial" w:eastAsia="Arial" w:hAnsi="Arial" w:cs="Arial"/>
        </w:rPr>
      </w:pPr>
    </w:p>
    <w:p w14:paraId="4BE61328" w14:textId="77777777" w:rsidR="0094176E" w:rsidRDefault="00000000" w:rsidP="00AC0DB4">
      <w:pPr>
        <w:pStyle w:val="ListParagraph"/>
        <w:numPr>
          <w:ilvl w:val="0"/>
          <w:numId w:val="28"/>
        </w:numPr>
        <w:tabs>
          <w:tab w:val="left" w:pos="1440"/>
          <w:tab w:val="left" w:pos="1800"/>
          <w:tab w:val="left" w:pos="2160"/>
        </w:tabs>
        <w:ind w:leftChars="0" w:firstLineChars="0"/>
        <w:rPr>
          <w:rFonts w:ascii="Arial" w:eastAsia="Arial" w:hAnsi="Arial" w:cs="Arial"/>
        </w:rPr>
      </w:pPr>
      <w:r>
        <w:rPr>
          <w:rFonts w:ascii="Arial" w:eastAsia="Arial" w:hAnsi="Arial" w:cs="Arial"/>
        </w:rPr>
        <w:lastRenderedPageBreak/>
        <w:t>Able-bodied adults without dependent children who fail to comply with the work requirement as described in section 130.</w:t>
      </w:r>
    </w:p>
    <w:p w14:paraId="5479C1EB" w14:textId="77777777" w:rsidR="0094176E" w:rsidRDefault="0094176E">
      <w:pPr>
        <w:tabs>
          <w:tab w:val="left" w:pos="1440"/>
          <w:tab w:val="left" w:pos="1800"/>
          <w:tab w:val="left" w:pos="2160"/>
        </w:tabs>
        <w:ind w:left="0" w:hanging="2"/>
        <w:rPr>
          <w:rFonts w:ascii="Arial" w:eastAsia="Arial" w:hAnsi="Arial" w:cs="Arial"/>
        </w:rPr>
      </w:pPr>
    </w:p>
    <w:p w14:paraId="5E112CC9" w14:textId="77777777" w:rsidR="0094176E" w:rsidRDefault="00000000">
      <w:pPr>
        <w:tabs>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108.4 Ineligible Members (continued)</w:t>
      </w:r>
    </w:p>
    <w:p w14:paraId="53F001BF" w14:textId="77777777" w:rsidR="0094176E" w:rsidRDefault="0094176E">
      <w:pPr>
        <w:tabs>
          <w:tab w:val="left" w:pos="1440"/>
          <w:tab w:val="left" w:pos="1800"/>
          <w:tab w:val="left" w:pos="2160"/>
        </w:tabs>
        <w:ind w:left="0" w:hanging="2"/>
      </w:pPr>
    </w:p>
    <w:p w14:paraId="397FD75A" w14:textId="77777777" w:rsidR="0094176E" w:rsidRPr="00AC0DB4" w:rsidRDefault="00000000" w:rsidP="00AC0DB4">
      <w:pPr>
        <w:pStyle w:val="ListParagraph"/>
        <w:numPr>
          <w:ilvl w:val="0"/>
          <w:numId w:val="29"/>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During any period the individual is fleeing to avoid prosecution, or custody or confinement after conviction for a felony, or violating a condition of probation or parole.</w:t>
      </w:r>
    </w:p>
    <w:p w14:paraId="78755ECD" w14:textId="77777777" w:rsidR="0094176E" w:rsidRDefault="0094176E">
      <w:pPr>
        <w:tabs>
          <w:tab w:val="left" w:pos="1440"/>
          <w:tab w:val="left" w:pos="1800"/>
          <w:tab w:val="left" w:pos="2160"/>
        </w:tabs>
        <w:ind w:left="0" w:hanging="2"/>
        <w:rPr>
          <w:rFonts w:ascii="Arial" w:eastAsia="Arial" w:hAnsi="Arial" w:cs="Arial"/>
        </w:rPr>
      </w:pPr>
    </w:p>
    <w:p w14:paraId="7F817781" w14:textId="77777777" w:rsidR="00AC0DB4" w:rsidRDefault="00000000" w:rsidP="00AC0DB4">
      <w:pPr>
        <w:pStyle w:val="ListParagraph"/>
        <w:numPr>
          <w:ilvl w:val="0"/>
          <w:numId w:val="29"/>
        </w:numPr>
        <w:tabs>
          <w:tab w:val="left" w:pos="1440"/>
          <w:tab w:val="left" w:pos="1800"/>
          <w:tab w:val="left" w:pos="2160"/>
        </w:tabs>
        <w:ind w:leftChars="0" w:firstLineChars="0"/>
        <w:rPr>
          <w:rFonts w:ascii="Arial" w:eastAsia="Arial" w:hAnsi="Arial" w:cs="Arial"/>
        </w:rPr>
      </w:pPr>
      <w:r>
        <w:rPr>
          <w:rFonts w:ascii="Arial" w:eastAsia="Arial" w:hAnsi="Arial" w:cs="Arial"/>
        </w:rPr>
        <w:t>Individuals, if convicted for an offense that occurred after August 22, 1996, that is classified as a drug kingpin or volume dealer drug felony committed after October 1, 2017, as described in Section 100.7.I.</w:t>
      </w:r>
    </w:p>
    <w:p w14:paraId="24D285E1" w14:textId="77777777" w:rsidR="00AC0DB4" w:rsidRPr="00AC0DB4" w:rsidRDefault="00AC0DB4" w:rsidP="00AC0DB4">
      <w:pPr>
        <w:pStyle w:val="ListParagraph"/>
        <w:ind w:left="0" w:hanging="2"/>
        <w:rPr>
          <w:rFonts w:ascii="Arial" w:eastAsia="Arial" w:hAnsi="Arial" w:cs="Arial"/>
        </w:rPr>
      </w:pPr>
    </w:p>
    <w:p w14:paraId="3461EAE0" w14:textId="77777777" w:rsidR="00AC0DB4" w:rsidRDefault="00000000" w:rsidP="00AC0DB4">
      <w:pPr>
        <w:pStyle w:val="ListParagraph"/>
        <w:numPr>
          <w:ilvl w:val="0"/>
          <w:numId w:val="29"/>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 xml:space="preserve">Individuals convicted in a court or by an administrative disqualification hearing </w:t>
      </w:r>
      <w:r>
        <w:t xml:space="preserve">to </w:t>
      </w:r>
      <w:r w:rsidRPr="00AC0DB4">
        <w:rPr>
          <w:rFonts w:ascii="Arial" w:eastAsia="Arial" w:hAnsi="Arial" w:cs="Arial"/>
        </w:rPr>
        <w:t xml:space="preserve">have made a fraudulent statement with respect to residence or identity of the individual in order to receive multiple benefits simultaneously. </w:t>
      </w:r>
    </w:p>
    <w:p w14:paraId="2B7C5B88" w14:textId="77777777" w:rsidR="00AC0DB4" w:rsidRPr="00AC0DB4" w:rsidRDefault="00AC0DB4" w:rsidP="00AC0DB4">
      <w:pPr>
        <w:pStyle w:val="ListParagraph"/>
        <w:ind w:left="0" w:hanging="2"/>
        <w:rPr>
          <w:rFonts w:ascii="Arial" w:eastAsia="Arial" w:hAnsi="Arial" w:cs="Arial"/>
        </w:rPr>
      </w:pPr>
    </w:p>
    <w:p w14:paraId="61B7563A" w14:textId="20388C0F" w:rsidR="0094176E" w:rsidRPr="00AC0DB4" w:rsidRDefault="00000000" w:rsidP="00AC0DB4">
      <w:pPr>
        <w:pStyle w:val="ListParagraph"/>
        <w:numPr>
          <w:ilvl w:val="0"/>
          <w:numId w:val="29"/>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Individuals convicted by a court of trafficking SNAP benefits of $500 or more.</w:t>
      </w:r>
    </w:p>
    <w:p w14:paraId="5173C802" w14:textId="77777777" w:rsidR="0094176E" w:rsidRDefault="0094176E">
      <w:pPr>
        <w:pBdr>
          <w:top w:val="nil"/>
          <w:left w:val="nil"/>
          <w:bottom w:val="nil"/>
          <w:right w:val="nil"/>
          <w:between w:val="nil"/>
        </w:pBdr>
        <w:tabs>
          <w:tab w:val="left" w:pos="1440"/>
          <w:tab w:val="left" w:pos="1800"/>
          <w:tab w:val="left" w:pos="2160"/>
        </w:tabs>
        <w:spacing w:line="240" w:lineRule="auto"/>
        <w:ind w:left="0" w:hanging="2"/>
        <w:rPr>
          <w:rFonts w:ascii="Arial" w:eastAsia="Arial" w:hAnsi="Arial" w:cs="Arial"/>
          <w:color w:val="000000"/>
        </w:rPr>
      </w:pPr>
    </w:p>
    <w:p w14:paraId="61CCE5DE" w14:textId="77777777" w:rsidR="0094176E" w:rsidRDefault="00000000">
      <w:pPr>
        <w:tabs>
          <w:tab w:val="left" w:pos="360"/>
          <w:tab w:val="left" w:pos="99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108.5 Treatment of Income, Deductions, and Resources of:</w:t>
      </w:r>
    </w:p>
    <w:p w14:paraId="0C9B5A21" w14:textId="77777777" w:rsidR="0094176E" w:rsidRPr="00AC0DB4" w:rsidRDefault="00000000" w:rsidP="00AC0DB4">
      <w:pPr>
        <w:pStyle w:val="ListParagraph"/>
        <w:numPr>
          <w:ilvl w:val="0"/>
          <w:numId w:val="19"/>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 xml:space="preserve">Individuals who do not Meet the Citizenship or Eligible Immigrant Status, </w:t>
      </w:r>
    </w:p>
    <w:p w14:paraId="3EDD6DB8" w14:textId="77777777" w:rsidR="0094176E" w:rsidRPr="00AC0DB4" w:rsidRDefault="00000000" w:rsidP="00AC0DB4">
      <w:pPr>
        <w:pStyle w:val="ListParagraph"/>
        <w:numPr>
          <w:ilvl w:val="0"/>
          <w:numId w:val="19"/>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 xml:space="preserve">Able-Bodied Adults Without Dependents who are not Meeting the Work Requirements, and </w:t>
      </w:r>
    </w:p>
    <w:p w14:paraId="4FC6FB7E" w14:textId="77777777" w:rsidR="0094176E" w:rsidRPr="00AC0DB4" w:rsidRDefault="00000000" w:rsidP="00AC0DB4">
      <w:pPr>
        <w:pStyle w:val="ListParagraph"/>
        <w:numPr>
          <w:ilvl w:val="0"/>
          <w:numId w:val="19"/>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Individuals Disqualified for Failure to Provide a Social Security Number.</w:t>
      </w:r>
    </w:p>
    <w:p w14:paraId="1FAAEDD6" w14:textId="77777777" w:rsidR="0094176E" w:rsidRDefault="0094176E">
      <w:pPr>
        <w:tabs>
          <w:tab w:val="left" w:pos="1440"/>
          <w:tab w:val="left" w:pos="1800"/>
          <w:tab w:val="left" w:pos="2160"/>
        </w:tabs>
        <w:ind w:left="0" w:hanging="2"/>
      </w:pPr>
    </w:p>
    <w:p w14:paraId="7B72F525"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During the period of time the member is ineligible, treat the income and resources of ineligible immigrants, able-bodied adults without dependents who are not meeting the work requirement and individuals not included in the household for failure to provide or apply for a social security number as follows:</w:t>
      </w:r>
    </w:p>
    <w:p w14:paraId="04337472" w14:textId="77777777" w:rsidR="0094176E" w:rsidRDefault="0094176E">
      <w:pPr>
        <w:tabs>
          <w:tab w:val="left" w:pos="1800"/>
          <w:tab w:val="left" w:pos="2160"/>
        </w:tabs>
        <w:ind w:left="0" w:hanging="2"/>
        <w:rPr>
          <w:rFonts w:ascii="Arial" w:eastAsia="Arial" w:hAnsi="Arial" w:cs="Arial"/>
        </w:rPr>
      </w:pPr>
    </w:p>
    <w:p w14:paraId="2132220C" w14:textId="77777777" w:rsidR="00AC0DB4" w:rsidRDefault="00000000" w:rsidP="00AC0DB4">
      <w:pPr>
        <w:pStyle w:val="ListParagraph"/>
        <w:numPr>
          <w:ilvl w:val="0"/>
          <w:numId w:val="1"/>
        </w:numPr>
        <w:pBdr>
          <w:top w:val="nil"/>
          <w:left w:val="nil"/>
          <w:bottom w:val="nil"/>
          <w:right w:val="nil"/>
          <w:between w:val="nil"/>
        </w:pBdr>
        <w:spacing w:line="240" w:lineRule="auto"/>
        <w:ind w:leftChars="0" w:firstLineChars="0"/>
        <w:rPr>
          <w:rFonts w:ascii="Arial" w:eastAsia="Arial" w:hAnsi="Arial" w:cs="Arial"/>
          <w:color w:val="000000"/>
        </w:rPr>
      </w:pPr>
      <w:r w:rsidRPr="00AC0DB4">
        <w:rPr>
          <w:rFonts w:ascii="Arial" w:eastAsia="Arial" w:hAnsi="Arial" w:cs="Arial"/>
          <w:color w:val="000000"/>
        </w:rPr>
        <w:t>Resources – Consider the total value of resources of the excluded member as available to the household.</w:t>
      </w:r>
    </w:p>
    <w:p w14:paraId="366730BE" w14:textId="7780BF27" w:rsidR="0094176E" w:rsidRPr="00AC0DB4" w:rsidRDefault="00000000" w:rsidP="00AC0DB4">
      <w:pPr>
        <w:pStyle w:val="ListParagraph"/>
        <w:numPr>
          <w:ilvl w:val="0"/>
          <w:numId w:val="1"/>
        </w:numPr>
        <w:pBdr>
          <w:top w:val="nil"/>
          <w:left w:val="nil"/>
          <w:bottom w:val="nil"/>
          <w:right w:val="nil"/>
          <w:between w:val="nil"/>
        </w:pBdr>
        <w:spacing w:line="240" w:lineRule="auto"/>
        <w:ind w:leftChars="0" w:firstLineChars="0"/>
        <w:rPr>
          <w:rFonts w:ascii="Arial" w:eastAsia="Arial" w:hAnsi="Arial" w:cs="Arial"/>
          <w:color w:val="000000"/>
        </w:rPr>
      </w:pPr>
      <w:r w:rsidRPr="00AC0DB4">
        <w:rPr>
          <w:rFonts w:ascii="Arial" w:eastAsia="Arial" w:hAnsi="Arial" w:cs="Arial"/>
        </w:rPr>
        <w:t>Income – Count a pro-rata share of the ineligible member’s income to the remaining household members.  Determine the pro-rata share as follows:</w:t>
      </w:r>
    </w:p>
    <w:p w14:paraId="2FC5B155" w14:textId="77777777" w:rsidR="0094176E" w:rsidRDefault="0094176E">
      <w:pPr>
        <w:tabs>
          <w:tab w:val="left" w:pos="1800"/>
          <w:tab w:val="left" w:pos="2160"/>
        </w:tabs>
        <w:ind w:left="0" w:hanging="2"/>
        <w:rPr>
          <w:rFonts w:ascii="Arial" w:eastAsia="Arial" w:hAnsi="Arial" w:cs="Arial"/>
        </w:rPr>
      </w:pPr>
    </w:p>
    <w:p w14:paraId="7ED6736C" w14:textId="77777777" w:rsidR="00785C62" w:rsidRDefault="00000000" w:rsidP="00785C62">
      <w:pPr>
        <w:pStyle w:val="ListParagraph"/>
        <w:numPr>
          <w:ilvl w:val="0"/>
          <w:numId w:val="30"/>
        </w:numPr>
        <w:tabs>
          <w:tab w:val="left" w:pos="1800"/>
          <w:tab w:val="left" w:pos="2160"/>
        </w:tabs>
        <w:ind w:leftChars="0" w:firstLineChars="0"/>
        <w:rPr>
          <w:rFonts w:ascii="Arial" w:eastAsia="Arial" w:hAnsi="Arial" w:cs="Arial"/>
        </w:rPr>
      </w:pPr>
      <w:r w:rsidRPr="00785C62">
        <w:rPr>
          <w:rFonts w:ascii="Arial" w:eastAsia="Arial" w:hAnsi="Arial" w:cs="Arial"/>
        </w:rPr>
        <w:t>Subtract the allowable excluded income (see section 211) from the ineligible member’s total income.</w:t>
      </w:r>
    </w:p>
    <w:p w14:paraId="371D63A8" w14:textId="77777777" w:rsidR="00785C62" w:rsidRDefault="00000000" w:rsidP="00785C62">
      <w:pPr>
        <w:pStyle w:val="ListParagraph"/>
        <w:numPr>
          <w:ilvl w:val="0"/>
          <w:numId w:val="30"/>
        </w:numPr>
        <w:tabs>
          <w:tab w:val="left" w:pos="1800"/>
          <w:tab w:val="left" w:pos="2160"/>
        </w:tabs>
        <w:ind w:leftChars="0" w:firstLineChars="0"/>
        <w:rPr>
          <w:rFonts w:ascii="Arial" w:eastAsia="Arial" w:hAnsi="Arial" w:cs="Arial"/>
        </w:rPr>
      </w:pPr>
      <w:r w:rsidRPr="00785C62">
        <w:rPr>
          <w:rFonts w:ascii="Arial" w:eastAsia="Arial" w:hAnsi="Arial" w:cs="Arial"/>
        </w:rPr>
        <w:lastRenderedPageBreak/>
        <w:t xml:space="preserve">Divide the income evenly among the household members, including the ineligible members.  </w:t>
      </w:r>
    </w:p>
    <w:p w14:paraId="39AC6278" w14:textId="61F9617A" w:rsidR="0094176E" w:rsidRPr="00785C62" w:rsidRDefault="00000000" w:rsidP="00785C62">
      <w:pPr>
        <w:pStyle w:val="ListParagraph"/>
        <w:numPr>
          <w:ilvl w:val="0"/>
          <w:numId w:val="30"/>
        </w:numPr>
        <w:tabs>
          <w:tab w:val="left" w:pos="1800"/>
          <w:tab w:val="left" w:pos="2160"/>
        </w:tabs>
        <w:ind w:leftChars="0" w:firstLineChars="0"/>
        <w:rPr>
          <w:rFonts w:ascii="Arial" w:eastAsia="Arial" w:hAnsi="Arial" w:cs="Arial"/>
        </w:rPr>
      </w:pPr>
      <w:r w:rsidRPr="00785C62">
        <w:rPr>
          <w:rFonts w:ascii="Arial" w:eastAsia="Arial" w:hAnsi="Arial" w:cs="Arial"/>
        </w:rPr>
        <w:t xml:space="preserve">Count as income for the remaining members all but the ineligible member’s share.  </w:t>
      </w:r>
    </w:p>
    <w:p w14:paraId="254A73C8" w14:textId="77777777" w:rsidR="0094176E" w:rsidRDefault="0094176E">
      <w:pPr>
        <w:tabs>
          <w:tab w:val="left" w:pos="360"/>
          <w:tab w:val="left" w:pos="990"/>
          <w:tab w:val="left" w:pos="1440"/>
          <w:tab w:val="left" w:pos="1800"/>
          <w:tab w:val="left" w:pos="2160"/>
        </w:tabs>
        <w:ind w:left="1" w:hanging="3"/>
        <w:rPr>
          <w:rFonts w:ascii="Arial" w:eastAsia="Arial" w:hAnsi="Arial" w:cs="Arial"/>
          <w:sz w:val="28"/>
          <w:szCs w:val="28"/>
        </w:rPr>
      </w:pPr>
    </w:p>
    <w:p w14:paraId="34487F7F" w14:textId="77777777" w:rsidR="0094176E" w:rsidRDefault="00000000">
      <w:pPr>
        <w:tabs>
          <w:tab w:val="left" w:pos="360"/>
          <w:tab w:val="left" w:pos="99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108.5 Treatment of Income, Deductions, and Resources of:</w:t>
      </w:r>
    </w:p>
    <w:p w14:paraId="5C4FFBAF" w14:textId="77777777" w:rsidR="0094176E" w:rsidRPr="00AC0DB4" w:rsidRDefault="00000000" w:rsidP="00AC0DB4">
      <w:pPr>
        <w:pStyle w:val="ListParagraph"/>
        <w:numPr>
          <w:ilvl w:val="0"/>
          <w:numId w:val="20"/>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 xml:space="preserve">Individuals who do not Meet the Citizenship or Eligible Immigrant Status, </w:t>
      </w:r>
    </w:p>
    <w:p w14:paraId="03774C88" w14:textId="77777777" w:rsidR="0094176E" w:rsidRPr="00AC0DB4" w:rsidRDefault="00000000" w:rsidP="00AC0DB4">
      <w:pPr>
        <w:pStyle w:val="ListParagraph"/>
        <w:numPr>
          <w:ilvl w:val="0"/>
          <w:numId w:val="20"/>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 xml:space="preserve">Able-Bodied Adults Without Dependents who are not Meeting the Work Requirements, and </w:t>
      </w:r>
    </w:p>
    <w:p w14:paraId="12BFBCB9" w14:textId="77777777" w:rsidR="0094176E" w:rsidRPr="00AC0DB4" w:rsidRDefault="00000000" w:rsidP="00AC0DB4">
      <w:pPr>
        <w:pStyle w:val="ListParagraph"/>
        <w:numPr>
          <w:ilvl w:val="0"/>
          <w:numId w:val="20"/>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Individuals Disqualified for Failure to Provide a Social Security Number (continued)</w:t>
      </w:r>
    </w:p>
    <w:p w14:paraId="60B7CB57" w14:textId="77777777" w:rsidR="0094176E" w:rsidRDefault="0094176E">
      <w:pPr>
        <w:tabs>
          <w:tab w:val="left" w:pos="1800"/>
          <w:tab w:val="left" w:pos="2160"/>
        </w:tabs>
        <w:ind w:left="0" w:hanging="2"/>
        <w:rPr>
          <w:rFonts w:ascii="Arial" w:eastAsia="Arial" w:hAnsi="Arial" w:cs="Arial"/>
        </w:rPr>
      </w:pPr>
    </w:p>
    <w:p w14:paraId="0600A30C"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EXAMPLE:  A disqualified member’s monthly income is $200 after subtracting excluded income.  Three persons are in the SNAP household, not including the ineligible member.  When divided by 4, the pro-rata share for each member is $50.  Do not count the ineligible member’s share.  Include $150 as available income to the household.</w:t>
      </w:r>
    </w:p>
    <w:p w14:paraId="617BC00D" w14:textId="77777777" w:rsidR="0094176E" w:rsidRDefault="0094176E">
      <w:pPr>
        <w:tabs>
          <w:tab w:val="left" w:pos="1440"/>
          <w:tab w:val="left" w:pos="1800"/>
          <w:tab w:val="left" w:pos="2160"/>
        </w:tabs>
        <w:ind w:left="0" w:hanging="2"/>
        <w:rPr>
          <w:rFonts w:ascii="Arial" w:eastAsia="Arial" w:hAnsi="Arial" w:cs="Arial"/>
        </w:rPr>
      </w:pPr>
    </w:p>
    <w:p w14:paraId="63839181" w14:textId="77777777" w:rsidR="0094176E" w:rsidRDefault="00000000">
      <w:pPr>
        <w:numPr>
          <w:ilvl w:val="0"/>
          <w:numId w:val="1"/>
        </w:numPr>
        <w:tabs>
          <w:tab w:val="left" w:pos="1800"/>
          <w:tab w:val="left" w:pos="2160"/>
        </w:tabs>
        <w:ind w:left="0" w:hanging="2"/>
        <w:rPr>
          <w:rFonts w:ascii="Arial" w:eastAsia="Arial" w:hAnsi="Arial" w:cs="Arial"/>
        </w:rPr>
      </w:pPr>
      <w:r>
        <w:rPr>
          <w:rFonts w:ascii="Arial" w:eastAsia="Arial" w:hAnsi="Arial" w:cs="Arial"/>
        </w:rPr>
        <w:t xml:space="preserve">Deductible Expenses  </w:t>
      </w:r>
    </w:p>
    <w:p w14:paraId="4971F973" w14:textId="77777777" w:rsidR="0094176E" w:rsidRDefault="0094176E">
      <w:pPr>
        <w:tabs>
          <w:tab w:val="left" w:pos="1440"/>
          <w:tab w:val="left" w:pos="1800"/>
          <w:tab w:val="left" w:pos="2160"/>
        </w:tabs>
        <w:ind w:left="0" w:hanging="2"/>
        <w:rPr>
          <w:rFonts w:ascii="Arial" w:eastAsia="Arial" w:hAnsi="Arial" w:cs="Arial"/>
        </w:rPr>
      </w:pPr>
    </w:p>
    <w:p w14:paraId="19454A9A" w14:textId="665CE7BE" w:rsidR="00AC0DB4" w:rsidRDefault="00000000" w:rsidP="00AC0DB4">
      <w:pPr>
        <w:pStyle w:val="ListParagraph"/>
        <w:numPr>
          <w:ilvl w:val="0"/>
          <w:numId w:val="21"/>
        </w:numPr>
        <w:tabs>
          <w:tab w:val="left" w:pos="2160"/>
        </w:tabs>
        <w:ind w:leftChars="0" w:firstLineChars="0"/>
        <w:rPr>
          <w:rFonts w:ascii="Arial" w:eastAsia="Arial" w:hAnsi="Arial" w:cs="Arial"/>
        </w:rPr>
      </w:pPr>
      <w:r w:rsidRPr="00AC0DB4">
        <w:rPr>
          <w:rFonts w:ascii="Arial" w:eastAsia="Arial" w:hAnsi="Arial" w:cs="Arial"/>
        </w:rPr>
        <w:t>Apply the 20 percent earned income deduction to the attributed portion of the ineligible member’s earned income.</w:t>
      </w:r>
    </w:p>
    <w:p w14:paraId="15334702" w14:textId="77777777" w:rsidR="00AC0DB4" w:rsidRDefault="00AC0DB4" w:rsidP="00AC0DB4">
      <w:pPr>
        <w:pStyle w:val="ListParagraph"/>
        <w:tabs>
          <w:tab w:val="left" w:pos="2160"/>
        </w:tabs>
        <w:ind w:leftChars="0" w:firstLineChars="0" w:firstLine="0"/>
        <w:rPr>
          <w:rFonts w:ascii="Arial" w:eastAsia="Arial" w:hAnsi="Arial" w:cs="Arial"/>
        </w:rPr>
      </w:pPr>
    </w:p>
    <w:p w14:paraId="19B6C91E" w14:textId="77777777" w:rsidR="00AC0DB4" w:rsidRDefault="00000000" w:rsidP="00AC0DB4">
      <w:pPr>
        <w:pStyle w:val="ListParagraph"/>
        <w:numPr>
          <w:ilvl w:val="0"/>
          <w:numId w:val="21"/>
        </w:numPr>
        <w:tabs>
          <w:tab w:val="left" w:pos="2160"/>
        </w:tabs>
        <w:ind w:leftChars="0" w:firstLineChars="0"/>
        <w:rPr>
          <w:rFonts w:ascii="Arial" w:eastAsia="Arial" w:hAnsi="Arial" w:cs="Arial"/>
        </w:rPr>
      </w:pPr>
      <w:r w:rsidRPr="00AC0DB4">
        <w:rPr>
          <w:rFonts w:ascii="Arial" w:eastAsia="Arial" w:hAnsi="Arial" w:cs="Arial"/>
        </w:rPr>
        <w:t xml:space="preserve">Allow a pro-rata portion of any allowable child support, shelter and dependent care that are either paid by or billed to the ineligible member.  Divide the deductible expense evenly among the household members including the ineligible member.  </w:t>
      </w:r>
    </w:p>
    <w:p w14:paraId="19783AFD" w14:textId="77777777" w:rsidR="00AC0DB4" w:rsidRDefault="00AC0DB4" w:rsidP="00AC0DB4">
      <w:pPr>
        <w:pStyle w:val="ListParagraph"/>
        <w:tabs>
          <w:tab w:val="left" w:pos="2160"/>
        </w:tabs>
        <w:ind w:leftChars="0" w:firstLineChars="0" w:firstLine="0"/>
        <w:rPr>
          <w:rFonts w:ascii="Arial" w:eastAsia="Arial" w:hAnsi="Arial" w:cs="Arial"/>
        </w:rPr>
      </w:pPr>
    </w:p>
    <w:p w14:paraId="480A6381" w14:textId="144E434A" w:rsidR="0094176E" w:rsidRPr="00AC0DB4" w:rsidRDefault="00000000" w:rsidP="00AC0DB4">
      <w:pPr>
        <w:pStyle w:val="ListParagraph"/>
        <w:numPr>
          <w:ilvl w:val="0"/>
          <w:numId w:val="21"/>
        </w:numPr>
        <w:tabs>
          <w:tab w:val="left" w:pos="2160"/>
        </w:tabs>
        <w:ind w:leftChars="0" w:firstLineChars="0"/>
        <w:rPr>
          <w:rFonts w:ascii="Arial" w:eastAsia="Arial" w:hAnsi="Arial" w:cs="Arial"/>
        </w:rPr>
      </w:pPr>
      <w:r w:rsidRPr="00AC0DB4">
        <w:rPr>
          <w:rFonts w:ascii="Arial" w:eastAsia="Arial" w:hAnsi="Arial" w:cs="Arial"/>
        </w:rPr>
        <w:t xml:space="preserve">Count all but the disqualified member’s portion as a deduction for the remaining members. </w:t>
      </w:r>
    </w:p>
    <w:p w14:paraId="51983270" w14:textId="77777777" w:rsidR="0094176E" w:rsidRDefault="0094176E">
      <w:pPr>
        <w:tabs>
          <w:tab w:val="left" w:pos="1800"/>
          <w:tab w:val="left" w:pos="2160"/>
        </w:tabs>
        <w:ind w:left="0" w:hanging="2"/>
        <w:rPr>
          <w:rFonts w:ascii="Arial" w:eastAsia="Arial" w:hAnsi="Arial" w:cs="Arial"/>
        </w:rPr>
      </w:pPr>
    </w:p>
    <w:p w14:paraId="56D3E613"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EXAMPLE:  A disqualified member has gross earned income of $200 monthly and pays $60 toward the rent and $20 towards utilities.  The household contains three persons plus the disqualified member.  The household’s pro-rata share of the income is $150.  The pro-rata shares of rent and utilities are $45 and $15, respectively.  The $150 is included in the household’s gross monthly income.  Because it is earned income, the household is entitled to the 20% earned income deduction.  The household’s pro-rata share of the ineligible member’s shelter expenses, or $60, is counted as a deductible shelter expense in the SNAP computation.</w:t>
      </w:r>
    </w:p>
    <w:p w14:paraId="1A2E5C9E" w14:textId="77777777" w:rsidR="0094176E" w:rsidRDefault="0094176E">
      <w:pPr>
        <w:pBdr>
          <w:top w:val="nil"/>
          <w:left w:val="nil"/>
          <w:bottom w:val="nil"/>
          <w:right w:val="nil"/>
          <w:between w:val="nil"/>
        </w:pBdr>
        <w:spacing w:line="240" w:lineRule="auto"/>
        <w:ind w:left="0" w:hanging="2"/>
        <w:rPr>
          <w:rFonts w:ascii="Arial" w:eastAsia="Arial" w:hAnsi="Arial" w:cs="Arial"/>
          <w:color w:val="000000"/>
        </w:rPr>
      </w:pPr>
    </w:p>
    <w:p w14:paraId="7FA3DA95" w14:textId="77777777" w:rsidR="0094176E" w:rsidRDefault="00000000">
      <w:pPr>
        <w:tabs>
          <w:tab w:val="left" w:pos="2160"/>
        </w:tabs>
        <w:ind w:left="0" w:hanging="2"/>
        <w:rPr>
          <w:rFonts w:ascii="Arial" w:eastAsia="Arial" w:hAnsi="Arial" w:cs="Arial"/>
        </w:rPr>
      </w:pPr>
      <w:r>
        <w:rPr>
          <w:rFonts w:ascii="Arial" w:eastAsia="Arial" w:hAnsi="Arial" w:cs="Arial"/>
        </w:rPr>
        <w:lastRenderedPageBreak/>
        <w:t>NOTE:  If the person disqualified was entitled to a medical expense deduction, the household is not entitled to any portion of this person’s deduction during the disqualification period.  Also, if the disqualified person is the only elderly/disabled member of the household, the household is not entitled to the special shelter deduction.</w:t>
      </w:r>
    </w:p>
    <w:p w14:paraId="4C058761" w14:textId="77777777" w:rsidR="0094176E" w:rsidRDefault="0094176E">
      <w:pPr>
        <w:tabs>
          <w:tab w:val="left" w:pos="2160"/>
        </w:tabs>
        <w:ind w:left="0" w:hanging="2"/>
        <w:rPr>
          <w:rFonts w:ascii="Arial" w:eastAsia="Arial" w:hAnsi="Arial" w:cs="Arial"/>
        </w:rPr>
      </w:pPr>
    </w:p>
    <w:p w14:paraId="0B277AD2" w14:textId="77777777" w:rsidR="0094176E" w:rsidRDefault="0094176E">
      <w:pPr>
        <w:tabs>
          <w:tab w:val="left" w:pos="2160"/>
        </w:tabs>
        <w:ind w:left="0" w:hanging="2"/>
        <w:rPr>
          <w:rFonts w:ascii="Arial" w:eastAsia="Arial" w:hAnsi="Arial" w:cs="Arial"/>
        </w:rPr>
      </w:pPr>
    </w:p>
    <w:p w14:paraId="049F70F5" w14:textId="77777777" w:rsidR="0094176E" w:rsidRDefault="00000000">
      <w:pPr>
        <w:tabs>
          <w:tab w:val="left" w:pos="2160"/>
        </w:tabs>
        <w:ind w:left="1" w:hanging="3"/>
        <w:rPr>
          <w:rFonts w:ascii="Arial" w:eastAsia="Arial" w:hAnsi="Arial" w:cs="Arial"/>
          <w:sz w:val="28"/>
          <w:szCs w:val="28"/>
        </w:rPr>
      </w:pPr>
      <w:r>
        <w:rPr>
          <w:rFonts w:ascii="Arial" w:eastAsia="Arial" w:hAnsi="Arial" w:cs="Arial"/>
          <w:b/>
          <w:sz w:val="28"/>
          <w:szCs w:val="28"/>
        </w:rPr>
        <w:t>108.5 Treatment of Income, Deductions, and Resources of:</w:t>
      </w:r>
    </w:p>
    <w:p w14:paraId="73BD0FFD" w14:textId="77777777" w:rsidR="0094176E" w:rsidRPr="00AC0DB4" w:rsidRDefault="00000000" w:rsidP="00AC0DB4">
      <w:pPr>
        <w:pStyle w:val="ListParagraph"/>
        <w:numPr>
          <w:ilvl w:val="0"/>
          <w:numId w:val="22"/>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 xml:space="preserve">Individuals who do not Meet the Citizenship or Eligible Immigrant Status, </w:t>
      </w:r>
    </w:p>
    <w:p w14:paraId="371B4476" w14:textId="77777777" w:rsidR="0094176E" w:rsidRPr="00AC0DB4" w:rsidRDefault="00000000" w:rsidP="00AC0DB4">
      <w:pPr>
        <w:pStyle w:val="ListParagraph"/>
        <w:numPr>
          <w:ilvl w:val="0"/>
          <w:numId w:val="22"/>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 xml:space="preserve">Able-Bodied Adults Without Dependents who are not Meeting the Work Requirements, and </w:t>
      </w:r>
    </w:p>
    <w:p w14:paraId="2C1E3DE8" w14:textId="77777777" w:rsidR="0094176E" w:rsidRPr="00AC0DB4" w:rsidRDefault="00000000" w:rsidP="00AC0DB4">
      <w:pPr>
        <w:pStyle w:val="ListParagraph"/>
        <w:numPr>
          <w:ilvl w:val="0"/>
          <w:numId w:val="22"/>
        </w:numPr>
        <w:tabs>
          <w:tab w:val="left" w:pos="990"/>
          <w:tab w:val="left" w:pos="1440"/>
          <w:tab w:val="left" w:pos="1800"/>
          <w:tab w:val="left" w:pos="2160"/>
        </w:tabs>
        <w:ind w:leftChars="0" w:firstLineChars="0"/>
        <w:rPr>
          <w:rFonts w:ascii="Arial" w:eastAsia="Arial" w:hAnsi="Arial" w:cs="Arial"/>
          <w:sz w:val="28"/>
          <w:szCs w:val="28"/>
        </w:rPr>
      </w:pPr>
      <w:r w:rsidRPr="00AC0DB4">
        <w:rPr>
          <w:rFonts w:ascii="Arial" w:eastAsia="Arial" w:hAnsi="Arial" w:cs="Arial"/>
          <w:b/>
          <w:sz w:val="28"/>
          <w:szCs w:val="28"/>
        </w:rPr>
        <w:t>Individuals Disqualified for Failure to Provide a Social Security Number (continued)</w:t>
      </w:r>
    </w:p>
    <w:p w14:paraId="1F39BB5C" w14:textId="77777777" w:rsidR="0094176E" w:rsidRDefault="0094176E">
      <w:pPr>
        <w:tabs>
          <w:tab w:val="left" w:pos="1800"/>
          <w:tab w:val="left" w:pos="2160"/>
        </w:tabs>
        <w:ind w:left="0" w:hanging="2"/>
        <w:rPr>
          <w:rFonts w:ascii="Arial" w:eastAsia="Arial" w:hAnsi="Arial" w:cs="Arial"/>
        </w:rPr>
      </w:pPr>
    </w:p>
    <w:p w14:paraId="04D5763E" w14:textId="77777777" w:rsidR="0094176E" w:rsidRDefault="00000000">
      <w:pPr>
        <w:tabs>
          <w:tab w:val="left" w:pos="1800"/>
          <w:tab w:val="left" w:pos="2160"/>
        </w:tabs>
        <w:ind w:left="0" w:hanging="2"/>
        <w:rPr>
          <w:rFonts w:ascii="Arial" w:eastAsia="Arial" w:hAnsi="Arial" w:cs="Arial"/>
        </w:rPr>
      </w:pPr>
      <w:r>
        <w:rPr>
          <w:rFonts w:ascii="Arial" w:eastAsia="Arial" w:hAnsi="Arial" w:cs="Arial"/>
        </w:rPr>
        <w:t>EXAMPLE:  The disqualified elderly/disabled member has gross unearned income of $210 monthly and pays $60 toward rent and $50 toward utilities.  The disqualified individual has $60 per month medical expenses.  The household normally contains two persons plus the ineligible person.  Neither of the other persons is elderly/disabled.  Total rent for the three persons is $200 and utilities are $80.  During the period of ineligibility:</w:t>
      </w:r>
    </w:p>
    <w:p w14:paraId="0B052E4A" w14:textId="77777777" w:rsidR="00AC0DB4" w:rsidRDefault="00000000" w:rsidP="00AC0DB4">
      <w:pPr>
        <w:pStyle w:val="ListParagraph"/>
        <w:numPr>
          <w:ilvl w:val="0"/>
          <w:numId w:val="23"/>
        </w:numPr>
        <w:tabs>
          <w:tab w:val="left" w:pos="1800"/>
          <w:tab w:val="left" w:pos="2160"/>
        </w:tabs>
        <w:ind w:leftChars="0" w:firstLineChars="0"/>
        <w:rPr>
          <w:rFonts w:ascii="Arial" w:eastAsia="Arial" w:hAnsi="Arial" w:cs="Arial"/>
        </w:rPr>
      </w:pPr>
      <w:r w:rsidRPr="00AC0DB4">
        <w:rPr>
          <w:rFonts w:ascii="Arial" w:eastAsia="Arial" w:hAnsi="Arial" w:cs="Arial"/>
        </w:rPr>
        <w:t>$140 is attributed to the household as income. ($210</w:t>
      </w:r>
      <w:r w:rsidRPr="00AC0DB4">
        <w:rPr>
          <w:rFonts w:ascii="Symbol" w:eastAsia="Symbol" w:hAnsi="Symbol" w:cs="Symbol"/>
        </w:rPr>
        <w:t>÷</w:t>
      </w:r>
      <w:r w:rsidRPr="00AC0DB4">
        <w:rPr>
          <w:rFonts w:ascii="Arial" w:eastAsia="Arial" w:hAnsi="Arial" w:cs="Arial"/>
        </w:rPr>
        <w:t xml:space="preserve">3=$70x2=$140) </w:t>
      </w:r>
    </w:p>
    <w:p w14:paraId="0C7D6C77" w14:textId="77777777" w:rsidR="00AC0DB4" w:rsidRDefault="00000000" w:rsidP="00AC0DB4">
      <w:pPr>
        <w:pStyle w:val="ListParagraph"/>
        <w:numPr>
          <w:ilvl w:val="0"/>
          <w:numId w:val="23"/>
        </w:numPr>
        <w:tabs>
          <w:tab w:val="left" w:pos="1800"/>
          <w:tab w:val="left" w:pos="2160"/>
        </w:tabs>
        <w:ind w:leftChars="0" w:firstLineChars="0"/>
        <w:rPr>
          <w:rFonts w:ascii="Arial" w:eastAsia="Arial" w:hAnsi="Arial" w:cs="Arial"/>
        </w:rPr>
      </w:pPr>
      <w:r w:rsidRPr="00AC0DB4">
        <w:rPr>
          <w:rFonts w:ascii="Arial" w:eastAsia="Arial" w:hAnsi="Arial" w:cs="Arial"/>
        </w:rPr>
        <w:t xml:space="preserve">No medical expenses are allowed.  </w:t>
      </w:r>
    </w:p>
    <w:p w14:paraId="73464356" w14:textId="77777777" w:rsidR="00AC0DB4" w:rsidRDefault="00000000" w:rsidP="00AC0DB4">
      <w:pPr>
        <w:pStyle w:val="ListParagraph"/>
        <w:numPr>
          <w:ilvl w:val="0"/>
          <w:numId w:val="23"/>
        </w:numPr>
        <w:tabs>
          <w:tab w:val="left" w:pos="1800"/>
          <w:tab w:val="left" w:pos="2160"/>
        </w:tabs>
        <w:ind w:leftChars="0" w:firstLineChars="0"/>
        <w:rPr>
          <w:rFonts w:ascii="Arial" w:eastAsia="Arial" w:hAnsi="Arial" w:cs="Arial"/>
        </w:rPr>
      </w:pPr>
      <w:r w:rsidRPr="00AC0DB4">
        <w:rPr>
          <w:rFonts w:ascii="Arial" w:eastAsia="Arial" w:hAnsi="Arial" w:cs="Arial"/>
        </w:rPr>
        <w:t>The household is allowed $180 for rent – the eligible member’s share ($200-$60=$140) plus the prorated share from the ineligible member ($60</w:t>
      </w:r>
      <w:r w:rsidRPr="00AC0DB4">
        <w:rPr>
          <w:rFonts w:ascii="Symbol" w:eastAsia="Symbol" w:hAnsi="Symbol" w:cs="Symbol"/>
        </w:rPr>
        <w:t>÷</w:t>
      </w:r>
      <w:r w:rsidRPr="00AC0DB4">
        <w:rPr>
          <w:rFonts w:ascii="Arial" w:eastAsia="Arial" w:hAnsi="Arial" w:cs="Arial"/>
        </w:rPr>
        <w:t>3=$20x2=40)</w:t>
      </w:r>
    </w:p>
    <w:p w14:paraId="6B66010D" w14:textId="77777777" w:rsidR="00AC0DB4" w:rsidRDefault="00000000" w:rsidP="00AC0DB4">
      <w:pPr>
        <w:pStyle w:val="ListParagraph"/>
        <w:numPr>
          <w:ilvl w:val="0"/>
          <w:numId w:val="23"/>
        </w:numPr>
        <w:tabs>
          <w:tab w:val="left" w:pos="1800"/>
          <w:tab w:val="left" w:pos="2160"/>
        </w:tabs>
        <w:ind w:leftChars="0" w:firstLineChars="0"/>
        <w:rPr>
          <w:rFonts w:ascii="Arial" w:eastAsia="Arial" w:hAnsi="Arial" w:cs="Arial"/>
        </w:rPr>
      </w:pPr>
      <w:r w:rsidRPr="00AC0DB4">
        <w:rPr>
          <w:rFonts w:ascii="Arial" w:eastAsia="Arial" w:hAnsi="Arial" w:cs="Arial"/>
        </w:rPr>
        <w:t>The household is allowed $63 for utilities – The eligible member’s share ($80-$50=$30) plus the prorated share from the ineligible member ($50</w:t>
      </w:r>
      <w:r w:rsidRPr="00AC0DB4">
        <w:rPr>
          <w:rFonts w:ascii="Symbol" w:eastAsia="Symbol" w:hAnsi="Symbol" w:cs="Symbol"/>
        </w:rPr>
        <w:t>÷</w:t>
      </w:r>
      <w:r w:rsidRPr="00AC0DB4">
        <w:rPr>
          <w:rFonts w:ascii="Arial" w:eastAsia="Arial" w:hAnsi="Arial" w:cs="Arial"/>
        </w:rPr>
        <w:t xml:space="preserve">3=$16.66x2=33) </w:t>
      </w:r>
    </w:p>
    <w:p w14:paraId="55A1D206" w14:textId="44B83F6D" w:rsidR="0094176E" w:rsidRPr="00AC0DB4" w:rsidRDefault="00000000" w:rsidP="00AC0DB4">
      <w:pPr>
        <w:pStyle w:val="ListParagraph"/>
        <w:numPr>
          <w:ilvl w:val="0"/>
          <w:numId w:val="23"/>
        </w:numPr>
        <w:tabs>
          <w:tab w:val="left" w:pos="1800"/>
          <w:tab w:val="left" w:pos="2160"/>
        </w:tabs>
        <w:ind w:leftChars="0" w:firstLineChars="0"/>
        <w:rPr>
          <w:rFonts w:ascii="Arial" w:eastAsia="Arial" w:hAnsi="Arial" w:cs="Arial"/>
        </w:rPr>
      </w:pPr>
      <w:r w:rsidRPr="00AC0DB4">
        <w:rPr>
          <w:rFonts w:ascii="Arial" w:eastAsia="Arial" w:hAnsi="Arial" w:cs="Arial"/>
        </w:rPr>
        <w:t>The household is also subject to the cap on the shelter deduction.</w:t>
      </w:r>
    </w:p>
    <w:p w14:paraId="3C030706" w14:textId="77777777" w:rsidR="0094176E" w:rsidRDefault="0094176E">
      <w:pPr>
        <w:tabs>
          <w:tab w:val="left" w:pos="1800"/>
          <w:tab w:val="left" w:pos="2160"/>
        </w:tabs>
        <w:ind w:left="0" w:hanging="2"/>
        <w:rPr>
          <w:rFonts w:ascii="Arial" w:eastAsia="Arial" w:hAnsi="Arial" w:cs="Arial"/>
        </w:rPr>
      </w:pPr>
    </w:p>
    <w:p w14:paraId="5B3138A9" w14:textId="77777777" w:rsidR="0094176E" w:rsidRDefault="00000000">
      <w:pPr>
        <w:tabs>
          <w:tab w:val="left" w:pos="1800"/>
          <w:tab w:val="left" w:pos="2160"/>
        </w:tabs>
        <w:ind w:left="1" w:hanging="3"/>
        <w:rPr>
          <w:rFonts w:ascii="Arial" w:eastAsia="Arial" w:hAnsi="Arial" w:cs="Arial"/>
          <w:sz w:val="28"/>
          <w:szCs w:val="28"/>
        </w:rPr>
      </w:pPr>
      <w:r>
        <w:rPr>
          <w:rFonts w:ascii="Arial" w:eastAsia="Arial" w:hAnsi="Arial" w:cs="Arial"/>
          <w:b/>
          <w:sz w:val="28"/>
          <w:szCs w:val="28"/>
        </w:rPr>
        <w:t>108.6 Treatment of Income and Resources of a Member who is Ineligible Because of a Disqualification</w:t>
      </w:r>
    </w:p>
    <w:p w14:paraId="0A57902D" w14:textId="77777777" w:rsidR="0094176E" w:rsidRDefault="0094176E">
      <w:pPr>
        <w:tabs>
          <w:tab w:val="left" w:pos="1800"/>
          <w:tab w:val="left" w:pos="2160"/>
        </w:tabs>
        <w:ind w:left="0" w:hanging="2"/>
        <w:rPr>
          <w:rFonts w:ascii="Arial" w:eastAsia="Arial" w:hAnsi="Arial" w:cs="Arial"/>
          <w:sz w:val="16"/>
          <w:szCs w:val="16"/>
        </w:rPr>
      </w:pPr>
    </w:p>
    <w:p w14:paraId="5C42CD96" w14:textId="77777777" w:rsidR="0094176E" w:rsidRDefault="00000000">
      <w:pPr>
        <w:numPr>
          <w:ilvl w:val="0"/>
          <w:numId w:val="2"/>
        </w:numPr>
        <w:pBdr>
          <w:top w:val="nil"/>
          <w:left w:val="nil"/>
          <w:bottom w:val="nil"/>
          <w:right w:val="nil"/>
          <w:between w:val="nil"/>
        </w:pBdr>
        <w:tabs>
          <w:tab w:val="left" w:pos="1440"/>
        </w:tabs>
        <w:spacing w:line="240" w:lineRule="auto"/>
        <w:ind w:left="0" w:hanging="2"/>
        <w:rPr>
          <w:rFonts w:ascii="Arial" w:eastAsia="Arial" w:hAnsi="Arial" w:cs="Arial"/>
          <w:color w:val="000000"/>
        </w:rPr>
      </w:pPr>
      <w:r>
        <w:rPr>
          <w:rFonts w:ascii="Arial" w:eastAsia="Arial" w:hAnsi="Arial" w:cs="Arial"/>
          <w:color w:val="000000"/>
        </w:rPr>
        <w:t>Disqualified individuals include:</w:t>
      </w:r>
    </w:p>
    <w:p w14:paraId="09D5D906" w14:textId="77777777" w:rsidR="0094176E" w:rsidRDefault="0094176E">
      <w:pPr>
        <w:pBdr>
          <w:top w:val="nil"/>
          <w:left w:val="nil"/>
          <w:bottom w:val="nil"/>
          <w:right w:val="nil"/>
          <w:between w:val="nil"/>
        </w:pBdr>
        <w:spacing w:line="240" w:lineRule="auto"/>
        <w:ind w:left="0" w:hanging="2"/>
        <w:rPr>
          <w:rFonts w:ascii="Arial" w:eastAsia="Arial" w:hAnsi="Arial" w:cs="Arial"/>
          <w:color w:val="000000"/>
          <w:sz w:val="16"/>
          <w:szCs w:val="16"/>
        </w:rPr>
      </w:pPr>
    </w:p>
    <w:p w14:paraId="1F7B4191" w14:textId="77777777" w:rsidR="00AC0DB4" w:rsidRDefault="00000000" w:rsidP="00AC0DB4">
      <w:pPr>
        <w:pStyle w:val="ListParagraph"/>
        <w:numPr>
          <w:ilvl w:val="0"/>
          <w:numId w:val="24"/>
        </w:numPr>
        <w:tabs>
          <w:tab w:val="left" w:pos="720"/>
          <w:tab w:val="left" w:pos="1800"/>
          <w:tab w:val="left" w:pos="2160"/>
        </w:tabs>
        <w:ind w:leftChars="0" w:firstLineChars="0"/>
        <w:rPr>
          <w:rFonts w:ascii="Arial" w:eastAsia="Arial" w:hAnsi="Arial" w:cs="Arial"/>
        </w:rPr>
      </w:pPr>
      <w:r w:rsidRPr="00AC0DB4">
        <w:rPr>
          <w:rFonts w:ascii="Arial" w:eastAsia="Arial" w:hAnsi="Arial" w:cs="Arial"/>
        </w:rPr>
        <w:t>An individual disqualified for an intentional program violation as described in section 480.</w:t>
      </w:r>
    </w:p>
    <w:p w14:paraId="6B5204C9" w14:textId="77777777" w:rsidR="00AC0DB4" w:rsidRDefault="00000000" w:rsidP="00AC0DB4">
      <w:pPr>
        <w:pStyle w:val="ListParagraph"/>
        <w:numPr>
          <w:ilvl w:val="0"/>
          <w:numId w:val="24"/>
        </w:numPr>
        <w:tabs>
          <w:tab w:val="left" w:pos="720"/>
          <w:tab w:val="left" w:pos="1800"/>
          <w:tab w:val="left" w:pos="2160"/>
        </w:tabs>
        <w:ind w:leftChars="0" w:firstLineChars="0"/>
        <w:rPr>
          <w:rFonts w:ascii="Arial" w:eastAsia="Arial" w:hAnsi="Arial" w:cs="Arial"/>
        </w:rPr>
      </w:pPr>
      <w:r w:rsidRPr="00AC0DB4">
        <w:rPr>
          <w:rFonts w:ascii="Arial" w:eastAsia="Arial" w:hAnsi="Arial" w:cs="Arial"/>
        </w:rPr>
        <w:t>An individual disqualified for noncompliance with work requirements as described in section 130.</w:t>
      </w:r>
    </w:p>
    <w:p w14:paraId="2E52487C" w14:textId="77777777" w:rsidR="00AC0DB4" w:rsidRDefault="00000000" w:rsidP="00AC0DB4">
      <w:pPr>
        <w:pStyle w:val="ListParagraph"/>
        <w:numPr>
          <w:ilvl w:val="0"/>
          <w:numId w:val="24"/>
        </w:numPr>
        <w:tabs>
          <w:tab w:val="left" w:pos="720"/>
          <w:tab w:val="left" w:pos="1800"/>
          <w:tab w:val="left" w:pos="2160"/>
        </w:tabs>
        <w:ind w:leftChars="0" w:firstLineChars="0"/>
        <w:rPr>
          <w:rFonts w:ascii="Arial" w:eastAsia="Arial" w:hAnsi="Arial" w:cs="Arial"/>
        </w:rPr>
      </w:pPr>
      <w:r w:rsidRPr="00AC0DB4">
        <w:rPr>
          <w:rFonts w:ascii="Arial" w:eastAsia="Arial" w:hAnsi="Arial" w:cs="Arial"/>
        </w:rPr>
        <w:lastRenderedPageBreak/>
        <w:t>An individual during any period the individual is fleeing to avoid prosecution, or custody or confinement after conviction for a felony, or violating a condition of probation or parole as described in section 480.</w:t>
      </w:r>
    </w:p>
    <w:p w14:paraId="31D1C7F5" w14:textId="5E2E391F" w:rsidR="0094176E" w:rsidRPr="00AC0DB4" w:rsidRDefault="00000000" w:rsidP="00AC0DB4">
      <w:pPr>
        <w:pStyle w:val="ListParagraph"/>
        <w:numPr>
          <w:ilvl w:val="0"/>
          <w:numId w:val="24"/>
        </w:numPr>
        <w:tabs>
          <w:tab w:val="left" w:pos="720"/>
          <w:tab w:val="left" w:pos="1800"/>
          <w:tab w:val="left" w:pos="2160"/>
        </w:tabs>
        <w:ind w:leftChars="0" w:firstLineChars="0"/>
        <w:rPr>
          <w:rFonts w:ascii="Arial" w:eastAsia="Arial" w:hAnsi="Arial" w:cs="Arial"/>
        </w:rPr>
      </w:pPr>
      <w:r w:rsidRPr="00AC0DB4">
        <w:rPr>
          <w:rFonts w:ascii="Arial" w:eastAsia="Arial" w:hAnsi="Arial" w:cs="Arial"/>
        </w:rPr>
        <w:t>An individual if convicted of an offense occurring after August 22, 1996, that is classified as a felony, and which has an element of possession, use, or distribution of a controlled substance except as described in section 100.7.I.</w:t>
      </w:r>
    </w:p>
    <w:p w14:paraId="57F0C19E" w14:textId="77777777" w:rsidR="0094176E" w:rsidRDefault="0094176E">
      <w:pPr>
        <w:tabs>
          <w:tab w:val="left" w:pos="1440"/>
          <w:tab w:val="left" w:pos="1800"/>
          <w:tab w:val="left" w:pos="2160"/>
        </w:tabs>
        <w:ind w:left="0" w:hanging="2"/>
        <w:rPr>
          <w:rFonts w:ascii="Arial" w:eastAsia="Arial" w:hAnsi="Arial" w:cs="Arial"/>
          <w:sz w:val="16"/>
          <w:szCs w:val="16"/>
        </w:rPr>
      </w:pPr>
    </w:p>
    <w:p w14:paraId="4A40AC68" w14:textId="77777777" w:rsidR="0094176E" w:rsidRDefault="00000000">
      <w:pPr>
        <w:tabs>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108.6 Treatment of Income and Resources of a Member who is Ineligible Because of a Disqualification (continued)</w:t>
      </w:r>
    </w:p>
    <w:p w14:paraId="2E22DBBD" w14:textId="77777777" w:rsidR="0094176E" w:rsidRDefault="0094176E">
      <w:pPr>
        <w:tabs>
          <w:tab w:val="left" w:pos="1440"/>
          <w:tab w:val="left" w:pos="1800"/>
          <w:tab w:val="left" w:pos="2160"/>
        </w:tabs>
        <w:ind w:left="0" w:hanging="2"/>
        <w:rPr>
          <w:rFonts w:ascii="Arial" w:eastAsia="Arial" w:hAnsi="Arial" w:cs="Arial"/>
          <w:sz w:val="16"/>
          <w:szCs w:val="16"/>
        </w:rPr>
      </w:pPr>
    </w:p>
    <w:p w14:paraId="4478E25A" w14:textId="77777777" w:rsidR="00AC0DB4" w:rsidRDefault="00000000" w:rsidP="00AC0DB4">
      <w:pPr>
        <w:pStyle w:val="ListParagraph"/>
        <w:numPr>
          <w:ilvl w:val="0"/>
          <w:numId w:val="25"/>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 xml:space="preserve">An individual convicted in a court or by an administrative disqualification hearing to have made a fraudulent statement with respect to residence or identity of the individual in order to receive multiple benefits simultaneously as described in section 480. </w:t>
      </w:r>
    </w:p>
    <w:p w14:paraId="71CAA2B7" w14:textId="58B575E6" w:rsidR="0094176E" w:rsidRPr="00AC0DB4" w:rsidRDefault="00000000" w:rsidP="00AC0DB4">
      <w:pPr>
        <w:pStyle w:val="ListParagraph"/>
        <w:numPr>
          <w:ilvl w:val="0"/>
          <w:numId w:val="25"/>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An individual convicted by a court of trafficking SNAP benefits of $500 or more as described in section 480.</w:t>
      </w:r>
    </w:p>
    <w:p w14:paraId="05D14A49" w14:textId="77777777" w:rsidR="0094176E" w:rsidRDefault="0094176E">
      <w:pPr>
        <w:tabs>
          <w:tab w:val="left" w:pos="1440"/>
          <w:tab w:val="left" w:pos="1800"/>
          <w:tab w:val="left" w:pos="2160"/>
        </w:tabs>
        <w:ind w:left="0" w:hanging="2"/>
      </w:pPr>
    </w:p>
    <w:p w14:paraId="491B731D" w14:textId="77777777" w:rsidR="0094176E" w:rsidRDefault="00000000">
      <w:pPr>
        <w:numPr>
          <w:ilvl w:val="0"/>
          <w:numId w:val="2"/>
        </w:numPr>
        <w:tabs>
          <w:tab w:val="left" w:pos="1080"/>
          <w:tab w:val="left" w:pos="1440"/>
          <w:tab w:val="left" w:pos="1800"/>
          <w:tab w:val="left" w:pos="2160"/>
        </w:tabs>
        <w:ind w:left="0" w:hanging="2"/>
        <w:rPr>
          <w:rFonts w:ascii="Arial" w:eastAsia="Arial" w:hAnsi="Arial" w:cs="Arial"/>
        </w:rPr>
      </w:pPr>
      <w:r>
        <w:rPr>
          <w:rFonts w:ascii="Arial" w:eastAsia="Arial" w:hAnsi="Arial" w:cs="Arial"/>
        </w:rPr>
        <w:t xml:space="preserve">Once a disqualification penalty is imposed or a person becomes ineligible for a reason listed in 108.6A, the household cannot say the individual is a separate SNAP household.  Continue to count the disqualified member’s income and resources until the disqualification period or period of ineligibility ends.  However, if the disqualified member physically moves out of the home, the household must report this change.  At that point, the member’s income and resources are not counted. </w:t>
      </w:r>
    </w:p>
    <w:p w14:paraId="3D1BF9E6" w14:textId="77777777" w:rsidR="0094176E" w:rsidRDefault="0094176E">
      <w:pPr>
        <w:tabs>
          <w:tab w:val="left" w:pos="1080"/>
          <w:tab w:val="left" w:pos="1440"/>
          <w:tab w:val="left" w:pos="1800"/>
          <w:tab w:val="left" w:pos="2160"/>
        </w:tabs>
        <w:ind w:left="0" w:hanging="2"/>
        <w:rPr>
          <w:rFonts w:ascii="Arial" w:eastAsia="Arial" w:hAnsi="Arial" w:cs="Arial"/>
        </w:rPr>
      </w:pPr>
    </w:p>
    <w:p w14:paraId="754EC8A3" w14:textId="77777777" w:rsidR="0094176E" w:rsidRDefault="00000000">
      <w:pPr>
        <w:numPr>
          <w:ilvl w:val="0"/>
          <w:numId w:val="2"/>
        </w:numPr>
        <w:tabs>
          <w:tab w:val="left" w:pos="1080"/>
          <w:tab w:val="left" w:pos="1440"/>
          <w:tab w:val="left" w:pos="1800"/>
          <w:tab w:val="left" w:pos="2160"/>
        </w:tabs>
        <w:ind w:left="0" w:hanging="2"/>
        <w:rPr>
          <w:rFonts w:ascii="Arial" w:eastAsia="Arial" w:hAnsi="Arial" w:cs="Arial"/>
        </w:rPr>
      </w:pPr>
      <w:r>
        <w:rPr>
          <w:rFonts w:ascii="Arial" w:eastAsia="Arial" w:hAnsi="Arial" w:cs="Arial"/>
        </w:rPr>
        <w:t>During the period the member is ineligible, determine the eligibility and SNAP benefit level for any remaining household members as follows:</w:t>
      </w:r>
    </w:p>
    <w:p w14:paraId="6A741E7B" w14:textId="77777777" w:rsidR="0094176E" w:rsidRDefault="0094176E">
      <w:pPr>
        <w:tabs>
          <w:tab w:val="left" w:pos="1080"/>
          <w:tab w:val="left" w:pos="1440"/>
          <w:tab w:val="left" w:pos="1800"/>
          <w:tab w:val="left" w:pos="2160"/>
        </w:tabs>
        <w:ind w:left="0" w:hanging="2"/>
        <w:rPr>
          <w:rFonts w:ascii="Arial" w:eastAsia="Arial" w:hAnsi="Arial" w:cs="Arial"/>
        </w:rPr>
      </w:pPr>
    </w:p>
    <w:p w14:paraId="317DF4F5" w14:textId="77777777" w:rsidR="00AC0DB4" w:rsidRDefault="00000000" w:rsidP="00AC0DB4">
      <w:pPr>
        <w:pStyle w:val="ListParagraph"/>
        <w:numPr>
          <w:ilvl w:val="0"/>
          <w:numId w:val="26"/>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Resources – Consider as available to the household the total value of the resources of the ineligible member.</w:t>
      </w:r>
    </w:p>
    <w:p w14:paraId="26C9C633" w14:textId="77777777" w:rsidR="00AC0DB4" w:rsidRDefault="00000000" w:rsidP="00AC0DB4">
      <w:pPr>
        <w:pStyle w:val="ListParagraph"/>
        <w:numPr>
          <w:ilvl w:val="0"/>
          <w:numId w:val="26"/>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Income – Count the income of the ineligible member in its entirety.</w:t>
      </w:r>
    </w:p>
    <w:p w14:paraId="1C9DFCBF" w14:textId="2B4F9311" w:rsidR="0094176E" w:rsidRPr="00AC0DB4" w:rsidRDefault="00000000" w:rsidP="00AC0DB4">
      <w:pPr>
        <w:pStyle w:val="ListParagraph"/>
        <w:numPr>
          <w:ilvl w:val="0"/>
          <w:numId w:val="26"/>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 xml:space="preserve">Deductions – The entire household’s allowable earned income deduction, standard deduction, medical deduction, dependent care deduction, child support deduction, and excess shelter deduction continue to apply to the remaining household members. </w:t>
      </w:r>
    </w:p>
    <w:p w14:paraId="73F5E262" w14:textId="77777777" w:rsidR="0094176E" w:rsidRDefault="0094176E">
      <w:pPr>
        <w:tabs>
          <w:tab w:val="left" w:pos="1440"/>
          <w:tab w:val="left" w:pos="1800"/>
          <w:tab w:val="left" w:pos="2160"/>
        </w:tabs>
        <w:ind w:left="0" w:hanging="2"/>
        <w:rPr>
          <w:rFonts w:ascii="Arial" w:eastAsia="Arial" w:hAnsi="Arial" w:cs="Arial"/>
        </w:rPr>
      </w:pPr>
    </w:p>
    <w:p w14:paraId="3AFAAFE1" w14:textId="77777777" w:rsidR="0094176E" w:rsidRDefault="00000000">
      <w:pPr>
        <w:numPr>
          <w:ilvl w:val="0"/>
          <w:numId w:val="2"/>
        </w:numPr>
        <w:tabs>
          <w:tab w:val="left" w:pos="360"/>
          <w:tab w:val="left" w:pos="1440"/>
          <w:tab w:val="left" w:pos="1800"/>
          <w:tab w:val="left" w:pos="2160"/>
        </w:tabs>
        <w:ind w:left="0" w:hanging="2"/>
        <w:rPr>
          <w:rFonts w:ascii="Arial" w:eastAsia="Arial" w:hAnsi="Arial" w:cs="Arial"/>
        </w:rPr>
      </w:pPr>
      <w:r>
        <w:rPr>
          <w:rFonts w:ascii="Arial" w:eastAsia="Arial" w:hAnsi="Arial" w:cs="Arial"/>
        </w:rPr>
        <w:t>Do not include the ineligible member when determining the household’s size for the purposes of:</w:t>
      </w:r>
    </w:p>
    <w:p w14:paraId="3E3A2254" w14:textId="77777777" w:rsidR="0094176E" w:rsidRDefault="0094176E">
      <w:pPr>
        <w:tabs>
          <w:tab w:val="left" w:pos="1080"/>
          <w:tab w:val="left" w:pos="1440"/>
          <w:tab w:val="left" w:pos="1800"/>
          <w:tab w:val="left" w:pos="2160"/>
        </w:tabs>
        <w:ind w:left="0" w:hanging="2"/>
      </w:pPr>
    </w:p>
    <w:p w14:paraId="25E56C3E" w14:textId="77777777" w:rsidR="00AC0DB4" w:rsidRDefault="00000000" w:rsidP="00AC0DB4">
      <w:pPr>
        <w:pStyle w:val="ListParagraph"/>
        <w:numPr>
          <w:ilvl w:val="0"/>
          <w:numId w:val="27"/>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Assigning a benefit level to the household,</w:t>
      </w:r>
    </w:p>
    <w:p w14:paraId="5A64C2D8" w14:textId="77777777" w:rsidR="00AC0DB4" w:rsidRDefault="00000000" w:rsidP="00AC0DB4">
      <w:pPr>
        <w:pStyle w:val="ListParagraph"/>
        <w:numPr>
          <w:ilvl w:val="0"/>
          <w:numId w:val="27"/>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Comparing the household’s monthly income with the income eligibility standards, or</w:t>
      </w:r>
    </w:p>
    <w:p w14:paraId="20A8AAD4" w14:textId="3DA0BC4E" w:rsidR="0094176E" w:rsidRPr="00AC0DB4" w:rsidRDefault="00000000" w:rsidP="00AC0DB4">
      <w:pPr>
        <w:pStyle w:val="ListParagraph"/>
        <w:numPr>
          <w:ilvl w:val="0"/>
          <w:numId w:val="27"/>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Comparing the household’s resources with the resource eligibility limits.</w:t>
      </w:r>
    </w:p>
    <w:p w14:paraId="01AE5612" w14:textId="77777777" w:rsidR="0094176E" w:rsidRDefault="0094176E">
      <w:pPr>
        <w:tabs>
          <w:tab w:val="left" w:pos="1440"/>
          <w:tab w:val="left" w:pos="1800"/>
          <w:tab w:val="left" w:pos="2160"/>
        </w:tabs>
        <w:ind w:left="0" w:hanging="2"/>
      </w:pPr>
    </w:p>
    <w:p w14:paraId="182895DB" w14:textId="64DA373C" w:rsidR="0094176E" w:rsidRPr="00AC0DB4" w:rsidRDefault="00000000" w:rsidP="00AC0DB4">
      <w:pPr>
        <w:pStyle w:val="ListParagraph"/>
        <w:numPr>
          <w:ilvl w:val="0"/>
          <w:numId w:val="2"/>
        </w:numPr>
        <w:tabs>
          <w:tab w:val="left" w:pos="1440"/>
          <w:tab w:val="left" w:pos="1800"/>
          <w:tab w:val="left" w:pos="2160"/>
        </w:tabs>
        <w:ind w:leftChars="0" w:firstLineChars="0"/>
        <w:rPr>
          <w:rFonts w:ascii="Arial" w:eastAsia="Arial" w:hAnsi="Arial" w:cs="Arial"/>
        </w:rPr>
      </w:pPr>
      <w:r w:rsidRPr="00AC0DB4">
        <w:rPr>
          <w:rFonts w:ascii="Arial" w:eastAsia="Arial" w:hAnsi="Arial" w:cs="Arial"/>
        </w:rPr>
        <w:t xml:space="preserve">A household’s SNAP allotment cannot increase as a result of the exclusion of one or more household members ineligible for a reason listed in 108.6A.  </w:t>
      </w:r>
    </w:p>
    <w:p w14:paraId="6809B791" w14:textId="77777777" w:rsidR="0094176E" w:rsidRDefault="0094176E">
      <w:pPr>
        <w:tabs>
          <w:tab w:val="left" w:pos="1440"/>
          <w:tab w:val="left" w:pos="1800"/>
          <w:tab w:val="left" w:pos="2160"/>
        </w:tabs>
        <w:ind w:left="0" w:hanging="2"/>
        <w:rPr>
          <w:rFonts w:ascii="Arial" w:eastAsia="Arial" w:hAnsi="Arial" w:cs="Arial"/>
        </w:rPr>
      </w:pPr>
    </w:p>
    <w:p w14:paraId="57D431AE" w14:textId="77777777" w:rsidR="0094176E" w:rsidRDefault="00000000">
      <w:pPr>
        <w:tabs>
          <w:tab w:val="left" w:pos="360"/>
          <w:tab w:val="left" w:pos="1080"/>
          <w:tab w:val="left" w:pos="1440"/>
          <w:tab w:val="left" w:pos="1800"/>
          <w:tab w:val="left" w:pos="2160"/>
        </w:tabs>
        <w:ind w:left="1" w:hanging="3"/>
        <w:rPr>
          <w:rFonts w:ascii="Arial" w:eastAsia="Arial" w:hAnsi="Arial" w:cs="Arial"/>
          <w:sz w:val="28"/>
          <w:szCs w:val="28"/>
        </w:rPr>
      </w:pPr>
      <w:r>
        <w:rPr>
          <w:rFonts w:ascii="Arial" w:eastAsia="Arial" w:hAnsi="Arial" w:cs="Arial"/>
          <w:b/>
          <w:sz w:val="28"/>
          <w:szCs w:val="28"/>
        </w:rPr>
        <w:t>108.7 Other Ineligible Household Nonmembers</w:t>
      </w:r>
    </w:p>
    <w:p w14:paraId="0282D1A8" w14:textId="77777777" w:rsidR="0094176E" w:rsidRDefault="0094176E">
      <w:pPr>
        <w:tabs>
          <w:tab w:val="left" w:pos="360"/>
          <w:tab w:val="left" w:pos="1080"/>
          <w:tab w:val="left" w:pos="1440"/>
          <w:tab w:val="left" w:pos="1800"/>
          <w:tab w:val="left" w:pos="2160"/>
        </w:tabs>
        <w:ind w:left="0" w:hanging="2"/>
        <w:rPr>
          <w:rFonts w:ascii="Arial" w:eastAsia="Arial" w:hAnsi="Arial" w:cs="Arial"/>
        </w:rPr>
      </w:pPr>
    </w:p>
    <w:p w14:paraId="6FB1CDA7" w14:textId="77777777" w:rsidR="0094176E" w:rsidRDefault="00000000">
      <w:pPr>
        <w:tabs>
          <w:tab w:val="left" w:pos="720"/>
          <w:tab w:val="left" w:pos="1080"/>
          <w:tab w:val="left" w:pos="1440"/>
          <w:tab w:val="left" w:pos="1800"/>
          <w:tab w:val="left" w:pos="2160"/>
        </w:tabs>
        <w:ind w:left="0" w:hanging="2"/>
        <w:rPr>
          <w:rFonts w:ascii="Arial" w:eastAsia="Arial" w:hAnsi="Arial" w:cs="Arial"/>
        </w:rPr>
      </w:pPr>
      <w:r>
        <w:rPr>
          <w:rFonts w:ascii="Arial" w:eastAsia="Arial" w:hAnsi="Arial" w:cs="Arial"/>
        </w:rPr>
        <w:t>For all other nonmembers of the household, who are not specifically mentioned in 108.5 and 108.6:</w:t>
      </w:r>
    </w:p>
    <w:p w14:paraId="132B85A5" w14:textId="77777777" w:rsidR="0094176E" w:rsidRDefault="0094176E">
      <w:pPr>
        <w:tabs>
          <w:tab w:val="left" w:pos="1440"/>
          <w:tab w:val="left" w:pos="1800"/>
          <w:tab w:val="left" w:pos="2160"/>
        </w:tabs>
        <w:ind w:left="0" w:hanging="2"/>
        <w:rPr>
          <w:rFonts w:ascii="Arial" w:eastAsia="Arial" w:hAnsi="Arial" w:cs="Arial"/>
        </w:rPr>
      </w:pPr>
    </w:p>
    <w:p w14:paraId="6B4DD406" w14:textId="77777777" w:rsidR="00785C62" w:rsidRDefault="00000000" w:rsidP="00785C62">
      <w:pPr>
        <w:pStyle w:val="ListParagraph"/>
        <w:numPr>
          <w:ilvl w:val="0"/>
          <w:numId w:val="31"/>
        </w:numPr>
        <w:tabs>
          <w:tab w:val="left" w:pos="1440"/>
          <w:tab w:val="left" w:pos="1800"/>
          <w:tab w:val="left" w:pos="2160"/>
        </w:tabs>
        <w:ind w:leftChars="0" w:firstLineChars="0"/>
        <w:rPr>
          <w:rFonts w:ascii="Arial" w:eastAsia="Arial" w:hAnsi="Arial" w:cs="Arial"/>
        </w:rPr>
      </w:pPr>
      <w:r w:rsidRPr="00785C62">
        <w:rPr>
          <w:rFonts w:ascii="Arial" w:eastAsia="Arial" w:hAnsi="Arial" w:cs="Arial"/>
        </w:rPr>
        <w:t>Do not consider the income and resources of these individuals as available to the household with whom the individual lives.</w:t>
      </w:r>
    </w:p>
    <w:p w14:paraId="433A60DF" w14:textId="77777777" w:rsidR="00785C62" w:rsidRDefault="00000000" w:rsidP="00785C62">
      <w:pPr>
        <w:pStyle w:val="ListParagraph"/>
        <w:numPr>
          <w:ilvl w:val="0"/>
          <w:numId w:val="31"/>
        </w:numPr>
        <w:tabs>
          <w:tab w:val="left" w:pos="1440"/>
          <w:tab w:val="left" w:pos="1800"/>
          <w:tab w:val="left" w:pos="2160"/>
        </w:tabs>
        <w:ind w:leftChars="0" w:firstLineChars="0"/>
        <w:rPr>
          <w:rFonts w:ascii="Arial" w:eastAsia="Arial" w:hAnsi="Arial" w:cs="Arial"/>
        </w:rPr>
      </w:pPr>
      <w:r w:rsidRPr="00785C62">
        <w:rPr>
          <w:rFonts w:ascii="Arial" w:eastAsia="Arial" w:hAnsi="Arial" w:cs="Arial"/>
        </w:rPr>
        <w:t>Consider cash payments from the nonmembers of the household as income.</w:t>
      </w:r>
    </w:p>
    <w:p w14:paraId="576337C5" w14:textId="301F7E3B" w:rsidR="0094176E" w:rsidRPr="00785C62" w:rsidRDefault="00000000" w:rsidP="00785C62">
      <w:pPr>
        <w:pStyle w:val="ListParagraph"/>
        <w:numPr>
          <w:ilvl w:val="0"/>
          <w:numId w:val="31"/>
        </w:numPr>
        <w:tabs>
          <w:tab w:val="left" w:pos="1440"/>
          <w:tab w:val="left" w:pos="1800"/>
          <w:tab w:val="left" w:pos="2160"/>
        </w:tabs>
        <w:ind w:leftChars="0" w:firstLineChars="0"/>
        <w:rPr>
          <w:rFonts w:ascii="Arial" w:eastAsia="Arial" w:hAnsi="Arial" w:cs="Arial"/>
        </w:rPr>
      </w:pPr>
      <w:r w:rsidRPr="00785C62">
        <w:rPr>
          <w:rFonts w:ascii="Arial" w:eastAsia="Arial" w:hAnsi="Arial" w:cs="Arial"/>
        </w:rPr>
        <w:t>The household cannot deduct any portion of household expenses that are paid by the nonmember.</w:t>
      </w:r>
    </w:p>
    <w:p w14:paraId="244E26A3" w14:textId="77777777" w:rsidR="00785C62" w:rsidRPr="00785C62" w:rsidRDefault="00000000" w:rsidP="00785C62">
      <w:pPr>
        <w:pStyle w:val="ListParagraph"/>
        <w:numPr>
          <w:ilvl w:val="0"/>
          <w:numId w:val="31"/>
        </w:numPr>
        <w:tabs>
          <w:tab w:val="left" w:pos="1440"/>
          <w:tab w:val="left" w:pos="1800"/>
          <w:tab w:val="left" w:pos="2160"/>
        </w:tabs>
        <w:ind w:leftChars="0" w:firstLineChars="0"/>
        <w:rPr>
          <w:rFonts w:ascii="Arial" w:eastAsia="Arial" w:hAnsi="Arial" w:cs="Arial"/>
          <w:sz w:val="28"/>
          <w:szCs w:val="28"/>
        </w:rPr>
      </w:pPr>
      <w:r w:rsidRPr="00785C62">
        <w:rPr>
          <w:rFonts w:ascii="Arial" w:eastAsia="Arial" w:hAnsi="Arial" w:cs="Arial"/>
        </w:rPr>
        <w:t>If the household shares deductible expenses with the nonmember, deduct only the amount actually paid or contributed by the household as another</w:t>
      </w:r>
      <w:r w:rsidRPr="00785C62">
        <w:rPr>
          <w:rFonts w:ascii="Arial" w:eastAsia="Arial" w:hAnsi="Arial" w:cs="Arial"/>
          <w:b/>
          <w:sz w:val="28"/>
          <w:szCs w:val="28"/>
        </w:rPr>
        <w:t xml:space="preserve"> </w:t>
      </w:r>
      <w:r w:rsidRPr="00785C62">
        <w:rPr>
          <w:rFonts w:ascii="Arial" w:eastAsia="Arial" w:hAnsi="Arial" w:cs="Arial"/>
        </w:rPr>
        <w:t>household expense.  If the payments cannot be differentiated, prorate the expenses evenly among persons actually paying or contributing to the expense and deduct only the household’s pro-rata share.</w:t>
      </w:r>
    </w:p>
    <w:p w14:paraId="243BFD3E" w14:textId="77777777" w:rsidR="00785C62" w:rsidRPr="00785C62" w:rsidRDefault="00000000" w:rsidP="00785C62">
      <w:pPr>
        <w:pStyle w:val="ListParagraph"/>
        <w:numPr>
          <w:ilvl w:val="0"/>
          <w:numId w:val="31"/>
        </w:numPr>
        <w:tabs>
          <w:tab w:val="left" w:pos="1440"/>
          <w:tab w:val="left" w:pos="1800"/>
          <w:tab w:val="left" w:pos="2160"/>
        </w:tabs>
        <w:ind w:leftChars="0" w:firstLineChars="0"/>
        <w:rPr>
          <w:rFonts w:ascii="Arial" w:eastAsia="Arial" w:hAnsi="Arial" w:cs="Arial"/>
          <w:sz w:val="28"/>
          <w:szCs w:val="28"/>
        </w:rPr>
      </w:pPr>
      <w:r w:rsidRPr="00785C62">
        <w:rPr>
          <w:rFonts w:ascii="Arial" w:eastAsia="Arial" w:hAnsi="Arial" w:cs="Arial"/>
        </w:rPr>
        <w:t>When the earned income of one or more household members and the earned income of a nonmember are combined into one wage, determine the income as follows:</w:t>
      </w:r>
    </w:p>
    <w:p w14:paraId="4B9BD2BE" w14:textId="77777777" w:rsidR="00785C62" w:rsidRPr="00785C62" w:rsidRDefault="00000000" w:rsidP="00785C62">
      <w:pPr>
        <w:pStyle w:val="ListParagraph"/>
        <w:numPr>
          <w:ilvl w:val="1"/>
          <w:numId w:val="31"/>
        </w:numPr>
        <w:tabs>
          <w:tab w:val="left" w:pos="1440"/>
          <w:tab w:val="left" w:pos="1800"/>
          <w:tab w:val="left" w:pos="2160"/>
        </w:tabs>
        <w:ind w:leftChars="0" w:firstLineChars="0"/>
        <w:rPr>
          <w:rFonts w:ascii="Arial" w:eastAsia="Arial" w:hAnsi="Arial" w:cs="Arial"/>
          <w:sz w:val="28"/>
          <w:szCs w:val="28"/>
        </w:rPr>
      </w:pPr>
      <w:r w:rsidRPr="00785C62">
        <w:rPr>
          <w:rFonts w:ascii="Arial" w:eastAsia="Arial" w:hAnsi="Arial" w:cs="Arial"/>
        </w:rPr>
        <w:t>If the household’s share can be identified, count the portion due to the household as income.</w:t>
      </w:r>
    </w:p>
    <w:p w14:paraId="4B653004" w14:textId="3D2EE88A" w:rsidR="0094176E" w:rsidRPr="00785C62" w:rsidRDefault="00000000" w:rsidP="00785C62">
      <w:pPr>
        <w:pStyle w:val="ListParagraph"/>
        <w:numPr>
          <w:ilvl w:val="1"/>
          <w:numId w:val="31"/>
        </w:numPr>
        <w:tabs>
          <w:tab w:val="left" w:pos="1440"/>
          <w:tab w:val="left" w:pos="1800"/>
          <w:tab w:val="left" w:pos="2160"/>
        </w:tabs>
        <w:ind w:leftChars="0" w:firstLineChars="0"/>
        <w:rPr>
          <w:rFonts w:ascii="Arial" w:eastAsia="Arial" w:hAnsi="Arial" w:cs="Arial"/>
          <w:sz w:val="28"/>
          <w:szCs w:val="28"/>
        </w:rPr>
      </w:pPr>
      <w:r w:rsidRPr="00785C62">
        <w:rPr>
          <w:rFonts w:ascii="Arial" w:eastAsia="Arial" w:hAnsi="Arial" w:cs="Arial"/>
        </w:rPr>
        <w:t>If the household’s share cannot be identified, prorate the earned income among all those whom it was intended to cover and count the prorated portion to the household.</w:t>
      </w:r>
    </w:p>
    <w:p w14:paraId="03EFF5BA" w14:textId="77777777" w:rsidR="0094176E" w:rsidRDefault="0094176E">
      <w:pPr>
        <w:tabs>
          <w:tab w:val="left" w:pos="1440"/>
          <w:tab w:val="left" w:pos="1800"/>
          <w:tab w:val="left" w:pos="2160"/>
        </w:tabs>
        <w:ind w:left="0" w:hanging="2"/>
        <w:rPr>
          <w:rFonts w:ascii="Arial" w:eastAsia="Arial" w:hAnsi="Arial" w:cs="Arial"/>
        </w:rPr>
      </w:pPr>
    </w:p>
    <w:p w14:paraId="27B2A61B" w14:textId="77777777" w:rsidR="0094176E" w:rsidRDefault="00000000">
      <w:pPr>
        <w:tabs>
          <w:tab w:val="left" w:pos="1440"/>
          <w:tab w:val="left" w:pos="1800"/>
          <w:tab w:val="left" w:pos="2160"/>
        </w:tabs>
        <w:ind w:left="0" w:hanging="2"/>
        <w:rPr>
          <w:rFonts w:ascii="Arial" w:eastAsia="Arial" w:hAnsi="Arial" w:cs="Arial"/>
        </w:rPr>
      </w:pPr>
      <w:r>
        <w:rPr>
          <w:rFonts w:ascii="Arial" w:eastAsia="Arial" w:hAnsi="Arial" w:cs="Arial"/>
        </w:rPr>
        <w:t>Reminder: Individuals who do not meet the eligible student requirements in Section 102 are nonmembers of the household.</w:t>
      </w:r>
    </w:p>
    <w:p w14:paraId="0B9B22DE" w14:textId="77777777" w:rsidR="0094176E" w:rsidRDefault="0094176E">
      <w:pPr>
        <w:tabs>
          <w:tab w:val="left" w:pos="1440"/>
          <w:tab w:val="left" w:pos="1800"/>
          <w:tab w:val="left" w:pos="2160"/>
        </w:tabs>
        <w:ind w:left="0" w:hanging="2"/>
        <w:rPr>
          <w:rFonts w:ascii="Arial" w:eastAsia="Arial" w:hAnsi="Arial" w:cs="Arial"/>
        </w:rPr>
      </w:pPr>
    </w:p>
    <w:p w14:paraId="2BE09201" w14:textId="77777777" w:rsidR="00785C62" w:rsidRDefault="00000000" w:rsidP="00785C62">
      <w:pPr>
        <w:pStyle w:val="ListParagraph"/>
        <w:numPr>
          <w:ilvl w:val="0"/>
          <w:numId w:val="32"/>
        </w:numPr>
        <w:tabs>
          <w:tab w:val="left" w:pos="1440"/>
          <w:tab w:val="left" w:pos="1800"/>
          <w:tab w:val="left" w:pos="2160"/>
        </w:tabs>
        <w:ind w:leftChars="0" w:firstLineChars="0"/>
        <w:rPr>
          <w:rFonts w:ascii="Arial" w:eastAsia="Arial" w:hAnsi="Arial" w:cs="Arial"/>
        </w:rPr>
      </w:pPr>
      <w:r w:rsidRPr="00785C62">
        <w:rPr>
          <w:rFonts w:ascii="Arial" w:eastAsia="Arial" w:hAnsi="Arial" w:cs="Arial"/>
        </w:rPr>
        <w:t>Do not include the nonmember of the household when determining the size of the household for the purposes of:</w:t>
      </w:r>
    </w:p>
    <w:p w14:paraId="2FC8948D" w14:textId="77777777" w:rsidR="00785C62" w:rsidRDefault="00000000" w:rsidP="00785C62">
      <w:pPr>
        <w:pStyle w:val="ListParagraph"/>
        <w:numPr>
          <w:ilvl w:val="1"/>
          <w:numId w:val="32"/>
        </w:numPr>
        <w:tabs>
          <w:tab w:val="left" w:pos="1440"/>
          <w:tab w:val="left" w:pos="1800"/>
          <w:tab w:val="left" w:pos="2160"/>
        </w:tabs>
        <w:ind w:leftChars="0" w:firstLineChars="0"/>
        <w:rPr>
          <w:rFonts w:ascii="Arial" w:eastAsia="Arial" w:hAnsi="Arial" w:cs="Arial"/>
        </w:rPr>
      </w:pPr>
      <w:r w:rsidRPr="00785C62">
        <w:rPr>
          <w:rFonts w:ascii="Arial" w:eastAsia="Arial" w:hAnsi="Arial" w:cs="Arial"/>
        </w:rPr>
        <w:t>Assigning a benefit level,</w:t>
      </w:r>
    </w:p>
    <w:p w14:paraId="32237101" w14:textId="77777777" w:rsidR="00785C62" w:rsidRDefault="00000000" w:rsidP="00785C62">
      <w:pPr>
        <w:pStyle w:val="ListParagraph"/>
        <w:numPr>
          <w:ilvl w:val="1"/>
          <w:numId w:val="32"/>
        </w:numPr>
        <w:tabs>
          <w:tab w:val="left" w:pos="1440"/>
          <w:tab w:val="left" w:pos="1800"/>
          <w:tab w:val="left" w:pos="2160"/>
        </w:tabs>
        <w:ind w:leftChars="0" w:firstLineChars="0"/>
        <w:rPr>
          <w:rFonts w:ascii="Arial" w:eastAsia="Arial" w:hAnsi="Arial" w:cs="Arial"/>
        </w:rPr>
      </w:pPr>
      <w:r w:rsidRPr="00785C62">
        <w:rPr>
          <w:rFonts w:ascii="Arial" w:eastAsia="Arial" w:hAnsi="Arial" w:cs="Arial"/>
        </w:rPr>
        <w:t>Comparing the household’s monthly income with the income eligibility standards, or</w:t>
      </w:r>
    </w:p>
    <w:p w14:paraId="6DE45552" w14:textId="67A4A38E" w:rsidR="0094176E" w:rsidRPr="00785C62" w:rsidRDefault="00000000" w:rsidP="00785C62">
      <w:pPr>
        <w:pStyle w:val="ListParagraph"/>
        <w:numPr>
          <w:ilvl w:val="1"/>
          <w:numId w:val="32"/>
        </w:numPr>
        <w:tabs>
          <w:tab w:val="left" w:pos="1440"/>
          <w:tab w:val="left" w:pos="1800"/>
          <w:tab w:val="left" w:pos="2160"/>
        </w:tabs>
        <w:ind w:leftChars="0" w:firstLineChars="0"/>
        <w:rPr>
          <w:rFonts w:ascii="Arial" w:eastAsia="Arial" w:hAnsi="Arial" w:cs="Arial"/>
        </w:rPr>
      </w:pPr>
      <w:r w:rsidRPr="00785C62">
        <w:rPr>
          <w:rFonts w:ascii="Arial" w:eastAsia="Arial" w:hAnsi="Arial" w:cs="Arial"/>
        </w:rPr>
        <w:t>Comparing the household’s resources with the resource eligibility limits.</w:t>
      </w:r>
    </w:p>
    <w:p w14:paraId="6BAA1CFA" w14:textId="77777777" w:rsidR="0094176E" w:rsidRDefault="0094176E">
      <w:pPr>
        <w:tabs>
          <w:tab w:val="left" w:pos="1080"/>
          <w:tab w:val="left" w:pos="1440"/>
          <w:tab w:val="left" w:pos="1800"/>
          <w:tab w:val="left" w:pos="2160"/>
        </w:tabs>
        <w:ind w:left="0" w:hanging="2"/>
        <w:rPr>
          <w:rFonts w:ascii="Arial" w:eastAsia="Arial" w:hAnsi="Arial" w:cs="Arial"/>
        </w:rPr>
      </w:pPr>
    </w:p>
    <w:p w14:paraId="78269C20" w14:textId="77777777" w:rsidR="0094176E" w:rsidRDefault="00000000">
      <w:pPr>
        <w:tabs>
          <w:tab w:val="left" w:pos="360"/>
          <w:tab w:val="left" w:pos="1080"/>
          <w:tab w:val="left" w:pos="1440"/>
          <w:tab w:val="left" w:pos="1800"/>
          <w:tab w:val="left" w:pos="2160"/>
        </w:tabs>
        <w:ind w:left="0" w:hanging="2"/>
      </w:pPr>
      <w:r>
        <w:br w:type="page"/>
      </w:r>
    </w:p>
    <w:p w14:paraId="7C407AD2" w14:textId="77777777" w:rsidR="0094176E" w:rsidRDefault="00000000">
      <w:pPr>
        <w:tabs>
          <w:tab w:val="left" w:pos="1440"/>
          <w:tab w:val="left" w:pos="1800"/>
          <w:tab w:val="left" w:pos="2160"/>
        </w:tabs>
        <w:ind w:left="0" w:hanging="2"/>
        <w:jc w:val="center"/>
        <w:rPr>
          <w:rFonts w:ascii="Arial" w:eastAsia="Arial" w:hAnsi="Arial" w:cs="Arial"/>
        </w:rPr>
      </w:pPr>
      <w:r>
        <w:rPr>
          <w:rFonts w:ascii="Arial" w:eastAsia="Arial" w:hAnsi="Arial" w:cs="Arial"/>
          <w:b/>
        </w:rPr>
        <w:lastRenderedPageBreak/>
        <w:t>COUNTING INCOME, RESOURCES AND DEDUCTIONS OF INELIGIBLE HOUSEHOLD MEMBERS</w:t>
      </w:r>
    </w:p>
    <w:p w14:paraId="50B4CC97" w14:textId="77777777" w:rsidR="0094176E" w:rsidRDefault="0094176E">
      <w:pPr>
        <w:tabs>
          <w:tab w:val="left" w:pos="1440"/>
          <w:tab w:val="left" w:pos="1800"/>
          <w:tab w:val="left" w:pos="2160"/>
        </w:tabs>
        <w:ind w:left="0" w:hanging="2"/>
      </w:pPr>
    </w:p>
    <w:p w14:paraId="431991E6" w14:textId="77777777" w:rsidR="0094176E" w:rsidRDefault="0094176E">
      <w:pPr>
        <w:tabs>
          <w:tab w:val="left" w:pos="1440"/>
          <w:tab w:val="left" w:pos="1800"/>
          <w:tab w:val="left" w:pos="2160"/>
        </w:tabs>
        <w:ind w:left="0" w:hanging="2"/>
      </w:pPr>
    </w:p>
    <w:tbl>
      <w:tblPr>
        <w:tblStyle w:val="a"/>
        <w:tblW w:w="1017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440"/>
        <w:gridCol w:w="1620"/>
        <w:gridCol w:w="1800"/>
        <w:gridCol w:w="1620"/>
        <w:gridCol w:w="2070"/>
      </w:tblGrid>
      <w:tr w:rsidR="0094176E" w14:paraId="499F2A56" w14:textId="77777777">
        <w:trPr>
          <w:cantSplit/>
          <w:trHeight w:val="1205"/>
        </w:trPr>
        <w:tc>
          <w:tcPr>
            <w:tcW w:w="1620" w:type="dxa"/>
            <w:shd w:val="clear" w:color="auto" w:fill="E6E6E6"/>
            <w:vAlign w:val="center"/>
          </w:tcPr>
          <w:p w14:paraId="46FF049D" w14:textId="77777777" w:rsidR="0094176E" w:rsidRDefault="0094176E">
            <w:pPr>
              <w:ind w:left="0" w:hanging="2"/>
              <w:jc w:val="center"/>
              <w:rPr>
                <w:rFonts w:ascii="Arial" w:eastAsia="Arial" w:hAnsi="Arial" w:cs="Arial"/>
                <w:sz w:val="20"/>
                <w:szCs w:val="20"/>
              </w:rPr>
            </w:pPr>
          </w:p>
          <w:p w14:paraId="4060CFA1"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Household member ineligible because the individual:</w:t>
            </w:r>
          </w:p>
        </w:tc>
        <w:tc>
          <w:tcPr>
            <w:tcW w:w="1440" w:type="dxa"/>
            <w:shd w:val="clear" w:color="auto" w:fill="E6E6E6"/>
            <w:vAlign w:val="center"/>
          </w:tcPr>
          <w:p w14:paraId="5D0A3019"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Resources</w:t>
            </w:r>
          </w:p>
          <w:p w14:paraId="6AE41C66"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4C2275C8"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200</w:t>
            </w:r>
          </w:p>
        </w:tc>
        <w:tc>
          <w:tcPr>
            <w:tcW w:w="1620" w:type="dxa"/>
            <w:shd w:val="clear" w:color="auto" w:fill="E6E6E6"/>
            <w:vAlign w:val="center"/>
          </w:tcPr>
          <w:p w14:paraId="610D55E4"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Income</w:t>
            </w:r>
          </w:p>
          <w:p w14:paraId="57A4FCAB"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 210</w:t>
            </w:r>
          </w:p>
        </w:tc>
        <w:tc>
          <w:tcPr>
            <w:tcW w:w="1800" w:type="dxa"/>
            <w:shd w:val="clear" w:color="auto" w:fill="E6E6E6"/>
            <w:vAlign w:val="center"/>
          </w:tcPr>
          <w:p w14:paraId="6F7E1B16"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Shelter costs other than utilities</w:t>
            </w:r>
          </w:p>
          <w:p w14:paraId="53E21B91"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24487E31"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 xml:space="preserve"> 212</w:t>
            </w:r>
          </w:p>
        </w:tc>
        <w:tc>
          <w:tcPr>
            <w:tcW w:w="1620" w:type="dxa"/>
            <w:shd w:val="clear" w:color="auto" w:fill="E6E6E6"/>
            <w:vAlign w:val="center"/>
          </w:tcPr>
          <w:p w14:paraId="0C1DE297" w14:textId="77777777" w:rsidR="0094176E"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Utility allowances</w:t>
            </w:r>
          </w:p>
          <w:p w14:paraId="718A6496" w14:textId="77777777" w:rsidR="0094176E"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Manual Section</w:t>
            </w:r>
          </w:p>
          <w:p w14:paraId="6541D55C"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214</w:t>
            </w:r>
          </w:p>
        </w:tc>
        <w:tc>
          <w:tcPr>
            <w:tcW w:w="2070" w:type="dxa"/>
            <w:shd w:val="clear" w:color="auto" w:fill="E6E6E6"/>
            <w:vAlign w:val="center"/>
          </w:tcPr>
          <w:p w14:paraId="29A328D4"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Other Deductions</w:t>
            </w:r>
          </w:p>
          <w:p w14:paraId="736210E6"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142F3720"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213</w:t>
            </w:r>
          </w:p>
          <w:p w14:paraId="72628BEE" w14:textId="77777777" w:rsidR="0094176E" w:rsidRDefault="0094176E">
            <w:pPr>
              <w:ind w:left="0" w:hanging="2"/>
              <w:jc w:val="center"/>
              <w:rPr>
                <w:rFonts w:ascii="Arial" w:eastAsia="Arial" w:hAnsi="Arial" w:cs="Arial"/>
                <w:sz w:val="20"/>
                <w:szCs w:val="20"/>
              </w:rPr>
            </w:pPr>
          </w:p>
        </w:tc>
      </w:tr>
      <w:tr w:rsidR="0094176E" w14:paraId="44FAE157" w14:textId="77777777">
        <w:trPr>
          <w:cantSplit/>
          <w:trHeight w:val="1260"/>
        </w:trPr>
        <w:tc>
          <w:tcPr>
            <w:tcW w:w="1620" w:type="dxa"/>
          </w:tcPr>
          <w:p w14:paraId="7A280F43" w14:textId="77777777" w:rsidR="0094176E" w:rsidRDefault="00000000">
            <w:pPr>
              <w:ind w:left="0" w:hanging="2"/>
              <w:rPr>
                <w:rFonts w:ascii="Arial" w:eastAsia="Arial" w:hAnsi="Arial" w:cs="Arial"/>
                <w:sz w:val="20"/>
                <w:szCs w:val="20"/>
              </w:rPr>
            </w:pPr>
            <w:r>
              <w:rPr>
                <w:rFonts w:ascii="Arial" w:eastAsia="Arial" w:hAnsi="Arial" w:cs="Arial"/>
                <w:sz w:val="20"/>
                <w:szCs w:val="20"/>
              </w:rPr>
              <w:t>Does not meet citizenship or eligible immigrant status</w:t>
            </w:r>
          </w:p>
        </w:tc>
        <w:tc>
          <w:tcPr>
            <w:tcW w:w="1440" w:type="dxa"/>
            <w:vMerge w:val="restart"/>
          </w:tcPr>
          <w:p w14:paraId="6DDE7E5D" w14:textId="77777777" w:rsidR="0094176E" w:rsidRDefault="00000000">
            <w:pPr>
              <w:ind w:left="0" w:hanging="2"/>
              <w:rPr>
                <w:rFonts w:ascii="Arial" w:eastAsia="Arial" w:hAnsi="Arial" w:cs="Arial"/>
                <w:sz w:val="20"/>
                <w:szCs w:val="20"/>
              </w:rPr>
            </w:pPr>
            <w:r>
              <w:rPr>
                <w:rFonts w:ascii="Arial" w:eastAsia="Arial" w:hAnsi="Arial" w:cs="Arial"/>
                <w:sz w:val="20"/>
                <w:szCs w:val="20"/>
              </w:rPr>
              <w:t>Consider the total value of resources of the excluded member as available to the household.</w:t>
            </w:r>
          </w:p>
        </w:tc>
        <w:tc>
          <w:tcPr>
            <w:tcW w:w="1620" w:type="dxa"/>
            <w:vMerge w:val="restart"/>
          </w:tcPr>
          <w:p w14:paraId="0BA2ADE6" w14:textId="77777777" w:rsidR="0094176E" w:rsidRDefault="00000000">
            <w:pPr>
              <w:ind w:left="0" w:hanging="2"/>
              <w:rPr>
                <w:rFonts w:ascii="Arial" w:eastAsia="Arial" w:hAnsi="Arial" w:cs="Arial"/>
                <w:sz w:val="20"/>
                <w:szCs w:val="20"/>
              </w:rPr>
            </w:pPr>
            <w:r>
              <w:rPr>
                <w:rFonts w:ascii="Arial" w:eastAsia="Arial" w:hAnsi="Arial" w:cs="Arial"/>
                <w:sz w:val="20"/>
                <w:szCs w:val="20"/>
              </w:rPr>
              <w:t>Count a prorated share of the ineligible member’s income to the eligible household members.</w:t>
            </w:r>
          </w:p>
        </w:tc>
        <w:tc>
          <w:tcPr>
            <w:tcW w:w="1800" w:type="dxa"/>
            <w:vMerge w:val="restart"/>
          </w:tcPr>
          <w:p w14:paraId="7AF60A9F" w14:textId="77777777" w:rsidR="0094176E" w:rsidRDefault="00000000">
            <w:pPr>
              <w:ind w:left="0" w:hanging="2"/>
              <w:rPr>
                <w:rFonts w:ascii="Arial" w:eastAsia="Arial" w:hAnsi="Arial" w:cs="Arial"/>
                <w:sz w:val="20"/>
                <w:szCs w:val="20"/>
              </w:rPr>
            </w:pPr>
            <w:r>
              <w:rPr>
                <w:rFonts w:ascii="Arial" w:eastAsia="Arial" w:hAnsi="Arial" w:cs="Arial"/>
                <w:sz w:val="20"/>
                <w:szCs w:val="20"/>
              </w:rPr>
              <w:t>Allow as a deduction a prorated share of rent, mortgage, etc., that is paid by or billed to the nonmember.</w:t>
            </w:r>
          </w:p>
        </w:tc>
        <w:tc>
          <w:tcPr>
            <w:tcW w:w="1620" w:type="dxa"/>
            <w:vMerge w:val="restart"/>
          </w:tcPr>
          <w:p w14:paraId="4C026D32" w14:textId="77777777" w:rsidR="0094176E" w:rsidRDefault="00000000">
            <w:pPr>
              <w:ind w:left="0" w:hanging="2"/>
              <w:rPr>
                <w:rFonts w:ascii="Arial" w:eastAsia="Arial" w:hAnsi="Arial" w:cs="Arial"/>
                <w:sz w:val="20"/>
                <w:szCs w:val="20"/>
              </w:rPr>
            </w:pPr>
            <w:r>
              <w:rPr>
                <w:rFonts w:ascii="Arial" w:eastAsia="Arial" w:hAnsi="Arial" w:cs="Arial"/>
                <w:sz w:val="20"/>
                <w:szCs w:val="20"/>
              </w:rPr>
              <w:t xml:space="preserve">If the household shares the utilities with the nonmember, do not prorate the SUA or LUA.  If there is no sharing, allow as a deduction a prorated share of the amount paid by or billed to the nonmember. </w:t>
            </w:r>
          </w:p>
        </w:tc>
        <w:tc>
          <w:tcPr>
            <w:tcW w:w="2070" w:type="dxa"/>
            <w:vMerge w:val="restart"/>
          </w:tcPr>
          <w:p w14:paraId="142405B0" w14:textId="77777777" w:rsidR="0094176E" w:rsidRDefault="00000000">
            <w:pPr>
              <w:ind w:left="0" w:hanging="2"/>
              <w:rPr>
                <w:rFonts w:ascii="Arial" w:eastAsia="Arial" w:hAnsi="Arial" w:cs="Arial"/>
                <w:sz w:val="20"/>
                <w:szCs w:val="20"/>
              </w:rPr>
            </w:pPr>
            <w:r>
              <w:rPr>
                <w:rFonts w:ascii="Arial" w:eastAsia="Arial" w:hAnsi="Arial" w:cs="Arial"/>
                <w:sz w:val="20"/>
                <w:szCs w:val="20"/>
              </w:rPr>
              <w:t>Allow as a deduction a prorated share of any child support or dependent care that is paid by or billed to the nonmember.</w:t>
            </w:r>
          </w:p>
        </w:tc>
      </w:tr>
      <w:tr w:rsidR="0094176E" w14:paraId="187EEE42" w14:textId="77777777">
        <w:trPr>
          <w:cantSplit/>
          <w:trHeight w:val="1052"/>
        </w:trPr>
        <w:tc>
          <w:tcPr>
            <w:tcW w:w="1620" w:type="dxa"/>
          </w:tcPr>
          <w:p w14:paraId="67A3AD7B" w14:textId="77777777" w:rsidR="0094176E" w:rsidRDefault="00000000">
            <w:pPr>
              <w:ind w:left="0" w:hanging="2"/>
              <w:rPr>
                <w:rFonts w:ascii="Arial" w:eastAsia="Arial" w:hAnsi="Arial" w:cs="Arial"/>
                <w:sz w:val="20"/>
                <w:szCs w:val="20"/>
              </w:rPr>
            </w:pPr>
            <w:r>
              <w:rPr>
                <w:rFonts w:ascii="Arial" w:eastAsia="Arial" w:hAnsi="Arial" w:cs="Arial"/>
                <w:sz w:val="20"/>
                <w:szCs w:val="20"/>
              </w:rPr>
              <w:t>Is an able-bodied adult without dependents and is not meeting the work requirement</w:t>
            </w:r>
          </w:p>
        </w:tc>
        <w:tc>
          <w:tcPr>
            <w:tcW w:w="1440" w:type="dxa"/>
            <w:vMerge/>
          </w:tcPr>
          <w:p w14:paraId="0D433096"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620" w:type="dxa"/>
            <w:vMerge/>
          </w:tcPr>
          <w:p w14:paraId="65ABA95B"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800" w:type="dxa"/>
            <w:vMerge/>
          </w:tcPr>
          <w:p w14:paraId="058CF11D"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620" w:type="dxa"/>
            <w:vMerge/>
          </w:tcPr>
          <w:p w14:paraId="0B0A8BFA"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2070" w:type="dxa"/>
            <w:vMerge/>
          </w:tcPr>
          <w:p w14:paraId="2EA8B044"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0"/>
                <w:szCs w:val="20"/>
              </w:rPr>
            </w:pPr>
          </w:p>
        </w:tc>
      </w:tr>
      <w:tr w:rsidR="0094176E" w14:paraId="6C674275" w14:textId="77777777">
        <w:trPr>
          <w:cantSplit/>
          <w:trHeight w:val="575"/>
        </w:trPr>
        <w:tc>
          <w:tcPr>
            <w:tcW w:w="1620" w:type="dxa"/>
          </w:tcPr>
          <w:p w14:paraId="58870D60" w14:textId="77777777" w:rsidR="0094176E" w:rsidRDefault="00000000">
            <w:pPr>
              <w:ind w:left="0" w:hanging="2"/>
              <w:rPr>
                <w:rFonts w:ascii="Arial" w:eastAsia="Arial" w:hAnsi="Arial" w:cs="Arial"/>
                <w:sz w:val="22"/>
                <w:szCs w:val="22"/>
              </w:rPr>
            </w:pPr>
            <w:r>
              <w:rPr>
                <w:rFonts w:ascii="Arial" w:eastAsia="Arial" w:hAnsi="Arial" w:cs="Arial"/>
                <w:sz w:val="22"/>
                <w:szCs w:val="22"/>
              </w:rPr>
              <w:t>Failed to provide a social security number</w:t>
            </w:r>
          </w:p>
        </w:tc>
        <w:tc>
          <w:tcPr>
            <w:tcW w:w="1440" w:type="dxa"/>
            <w:vMerge/>
          </w:tcPr>
          <w:p w14:paraId="50190CF1"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1620" w:type="dxa"/>
            <w:vMerge/>
          </w:tcPr>
          <w:p w14:paraId="6C12570F"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1800" w:type="dxa"/>
            <w:vMerge/>
          </w:tcPr>
          <w:p w14:paraId="16A2CEAA"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1620" w:type="dxa"/>
            <w:vMerge/>
          </w:tcPr>
          <w:p w14:paraId="7EDF1F1A"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2070" w:type="dxa"/>
            <w:vMerge/>
          </w:tcPr>
          <w:p w14:paraId="50B9365C"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2"/>
                <w:szCs w:val="22"/>
              </w:rPr>
            </w:pPr>
          </w:p>
        </w:tc>
      </w:tr>
      <w:tr w:rsidR="0094176E" w14:paraId="6FF0E621" w14:textId="77777777">
        <w:trPr>
          <w:cantSplit/>
          <w:trHeight w:val="2069"/>
        </w:trPr>
        <w:tc>
          <w:tcPr>
            <w:tcW w:w="1620" w:type="dxa"/>
          </w:tcPr>
          <w:p w14:paraId="506D76F1" w14:textId="77777777" w:rsidR="0094176E" w:rsidRDefault="00000000">
            <w:pPr>
              <w:ind w:left="0" w:hanging="2"/>
              <w:rPr>
                <w:rFonts w:ascii="Arial" w:eastAsia="Arial" w:hAnsi="Arial" w:cs="Arial"/>
                <w:sz w:val="20"/>
                <w:szCs w:val="20"/>
              </w:rPr>
            </w:pPr>
            <w:r>
              <w:rPr>
                <w:rFonts w:ascii="Arial" w:eastAsia="Arial" w:hAnsi="Arial" w:cs="Arial"/>
                <w:sz w:val="20"/>
                <w:szCs w:val="20"/>
              </w:rPr>
              <w:t>Is disqualified for an intentional program violation</w:t>
            </w:r>
          </w:p>
          <w:p w14:paraId="1278DFE2" w14:textId="77777777" w:rsidR="0094176E" w:rsidRDefault="0094176E">
            <w:pPr>
              <w:ind w:left="0" w:hanging="2"/>
              <w:rPr>
                <w:rFonts w:ascii="Arial" w:eastAsia="Arial" w:hAnsi="Arial" w:cs="Arial"/>
                <w:sz w:val="20"/>
                <w:szCs w:val="20"/>
              </w:rPr>
            </w:pPr>
          </w:p>
          <w:p w14:paraId="42319CE5" w14:textId="77777777" w:rsidR="0094176E" w:rsidRDefault="0094176E">
            <w:pPr>
              <w:ind w:left="0" w:hanging="2"/>
              <w:rPr>
                <w:rFonts w:ascii="Arial" w:eastAsia="Arial" w:hAnsi="Arial" w:cs="Arial"/>
                <w:sz w:val="20"/>
                <w:szCs w:val="20"/>
              </w:rPr>
            </w:pPr>
          </w:p>
          <w:p w14:paraId="045CD516" w14:textId="77777777" w:rsidR="0094176E" w:rsidRDefault="0094176E">
            <w:pPr>
              <w:ind w:left="0" w:hanging="2"/>
              <w:rPr>
                <w:rFonts w:ascii="Arial" w:eastAsia="Arial" w:hAnsi="Arial" w:cs="Arial"/>
                <w:sz w:val="20"/>
                <w:szCs w:val="20"/>
              </w:rPr>
            </w:pPr>
          </w:p>
          <w:p w14:paraId="786762F0" w14:textId="77777777" w:rsidR="0094176E" w:rsidRDefault="0094176E">
            <w:pPr>
              <w:ind w:left="0" w:hanging="2"/>
              <w:rPr>
                <w:rFonts w:ascii="Arial" w:eastAsia="Arial" w:hAnsi="Arial" w:cs="Arial"/>
                <w:sz w:val="20"/>
                <w:szCs w:val="20"/>
              </w:rPr>
            </w:pPr>
          </w:p>
          <w:p w14:paraId="314B8900" w14:textId="77777777" w:rsidR="0094176E" w:rsidRDefault="0094176E">
            <w:pPr>
              <w:ind w:left="0" w:hanging="2"/>
              <w:rPr>
                <w:rFonts w:ascii="Arial" w:eastAsia="Arial" w:hAnsi="Arial" w:cs="Arial"/>
                <w:sz w:val="20"/>
                <w:szCs w:val="20"/>
              </w:rPr>
            </w:pPr>
          </w:p>
          <w:p w14:paraId="39D3898F" w14:textId="77777777" w:rsidR="0094176E" w:rsidRDefault="0094176E">
            <w:pPr>
              <w:ind w:left="0" w:hanging="2"/>
              <w:rPr>
                <w:rFonts w:ascii="Arial" w:eastAsia="Arial" w:hAnsi="Arial" w:cs="Arial"/>
                <w:sz w:val="20"/>
                <w:szCs w:val="20"/>
              </w:rPr>
            </w:pPr>
          </w:p>
          <w:p w14:paraId="03511483" w14:textId="77777777" w:rsidR="0094176E" w:rsidRDefault="0094176E">
            <w:pPr>
              <w:ind w:left="0" w:hanging="2"/>
              <w:rPr>
                <w:rFonts w:ascii="Arial" w:eastAsia="Arial" w:hAnsi="Arial" w:cs="Arial"/>
                <w:sz w:val="20"/>
                <w:szCs w:val="20"/>
              </w:rPr>
            </w:pPr>
          </w:p>
        </w:tc>
        <w:tc>
          <w:tcPr>
            <w:tcW w:w="1440" w:type="dxa"/>
          </w:tcPr>
          <w:p w14:paraId="588C85BC" w14:textId="77777777" w:rsidR="0094176E" w:rsidRDefault="00000000">
            <w:pPr>
              <w:ind w:left="0" w:hanging="2"/>
              <w:rPr>
                <w:rFonts w:ascii="Arial" w:eastAsia="Arial" w:hAnsi="Arial" w:cs="Arial"/>
                <w:sz w:val="20"/>
                <w:szCs w:val="20"/>
              </w:rPr>
            </w:pPr>
            <w:r>
              <w:rPr>
                <w:rFonts w:ascii="Arial" w:eastAsia="Arial" w:hAnsi="Arial" w:cs="Arial"/>
                <w:sz w:val="20"/>
                <w:szCs w:val="20"/>
              </w:rPr>
              <w:t>Consider the total value of resources of the excluded member as available to the household.</w:t>
            </w:r>
          </w:p>
        </w:tc>
        <w:tc>
          <w:tcPr>
            <w:tcW w:w="1620" w:type="dxa"/>
          </w:tcPr>
          <w:p w14:paraId="21F35438"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income of the ineligible member in its entirety.</w:t>
            </w:r>
          </w:p>
        </w:tc>
        <w:tc>
          <w:tcPr>
            <w:tcW w:w="1800" w:type="dxa"/>
          </w:tcPr>
          <w:p w14:paraId="0EF2A770"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rent amount that is paid by or billed to the nonmember.</w:t>
            </w:r>
          </w:p>
        </w:tc>
        <w:tc>
          <w:tcPr>
            <w:tcW w:w="1620" w:type="dxa"/>
          </w:tcPr>
          <w:p w14:paraId="0E0E24EB"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SUA/LUA paid by or billed to the nonmember.</w:t>
            </w:r>
          </w:p>
        </w:tc>
        <w:tc>
          <w:tcPr>
            <w:tcW w:w="2070" w:type="dxa"/>
          </w:tcPr>
          <w:p w14:paraId="4FAB0BCF"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allowable earned income, medical, dependent care, or child support deduction if paid by or billed to the nonmember.</w:t>
            </w:r>
          </w:p>
        </w:tc>
      </w:tr>
      <w:tr w:rsidR="0094176E" w14:paraId="41F4F9ED" w14:textId="77777777">
        <w:trPr>
          <w:cantSplit/>
          <w:trHeight w:val="1097"/>
        </w:trPr>
        <w:tc>
          <w:tcPr>
            <w:tcW w:w="1620" w:type="dxa"/>
          </w:tcPr>
          <w:p w14:paraId="07B96957" w14:textId="77777777" w:rsidR="0094176E" w:rsidRDefault="00000000">
            <w:pPr>
              <w:ind w:left="0" w:hanging="2"/>
              <w:rPr>
                <w:rFonts w:ascii="Arial" w:eastAsia="Arial" w:hAnsi="Arial" w:cs="Arial"/>
                <w:sz w:val="20"/>
                <w:szCs w:val="20"/>
              </w:rPr>
            </w:pPr>
            <w:r>
              <w:rPr>
                <w:rFonts w:ascii="Arial" w:eastAsia="Arial" w:hAnsi="Arial" w:cs="Arial"/>
                <w:sz w:val="20"/>
                <w:szCs w:val="20"/>
              </w:rPr>
              <w:t xml:space="preserve">Is not complying with work requirements </w:t>
            </w:r>
          </w:p>
        </w:tc>
        <w:tc>
          <w:tcPr>
            <w:tcW w:w="1440" w:type="dxa"/>
          </w:tcPr>
          <w:p w14:paraId="6F0AF110" w14:textId="77777777" w:rsidR="0094176E" w:rsidRDefault="00000000">
            <w:pPr>
              <w:ind w:left="0" w:hanging="2"/>
              <w:rPr>
                <w:rFonts w:ascii="Arial" w:eastAsia="Arial" w:hAnsi="Arial" w:cs="Arial"/>
                <w:sz w:val="20"/>
                <w:szCs w:val="20"/>
              </w:rPr>
            </w:pPr>
            <w:r>
              <w:rPr>
                <w:rFonts w:ascii="Arial" w:eastAsia="Arial" w:hAnsi="Arial" w:cs="Arial"/>
                <w:sz w:val="20"/>
                <w:szCs w:val="20"/>
              </w:rPr>
              <w:t>Consider the total value of resources of the excluded member as available to the household.</w:t>
            </w:r>
          </w:p>
        </w:tc>
        <w:tc>
          <w:tcPr>
            <w:tcW w:w="1620" w:type="dxa"/>
          </w:tcPr>
          <w:p w14:paraId="11CEF770"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income of the ineligible member in its entirety.</w:t>
            </w:r>
          </w:p>
        </w:tc>
        <w:tc>
          <w:tcPr>
            <w:tcW w:w="1800" w:type="dxa"/>
          </w:tcPr>
          <w:p w14:paraId="4BF74AA5"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rent amount that is paid by or billed to the nonmember.</w:t>
            </w:r>
          </w:p>
        </w:tc>
        <w:tc>
          <w:tcPr>
            <w:tcW w:w="1620" w:type="dxa"/>
          </w:tcPr>
          <w:p w14:paraId="68F7764E"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SUA/LUA paid by or billed to the nonmember.</w:t>
            </w:r>
          </w:p>
        </w:tc>
        <w:tc>
          <w:tcPr>
            <w:tcW w:w="2070" w:type="dxa"/>
          </w:tcPr>
          <w:p w14:paraId="78826A6B"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Count the entire allowable earned income, medical, dependent care, or child support deduction if paid by or billed to the nonmember.</w:t>
            </w:r>
          </w:p>
          <w:p w14:paraId="3E399424" w14:textId="77777777" w:rsidR="0094176E" w:rsidRDefault="0094176E">
            <w:pPr>
              <w:pBdr>
                <w:top w:val="nil"/>
                <w:left w:val="nil"/>
                <w:bottom w:val="nil"/>
                <w:right w:val="nil"/>
                <w:between w:val="nil"/>
              </w:pBdr>
              <w:spacing w:line="240" w:lineRule="auto"/>
              <w:ind w:left="0" w:hanging="2"/>
              <w:rPr>
                <w:rFonts w:ascii="Arial" w:eastAsia="Arial" w:hAnsi="Arial" w:cs="Arial"/>
                <w:color w:val="000000"/>
                <w:sz w:val="20"/>
                <w:szCs w:val="20"/>
              </w:rPr>
            </w:pPr>
          </w:p>
        </w:tc>
      </w:tr>
    </w:tbl>
    <w:p w14:paraId="6E24D28F" w14:textId="77777777" w:rsidR="0094176E" w:rsidRDefault="00000000">
      <w:pPr>
        <w:tabs>
          <w:tab w:val="left" w:pos="1440"/>
          <w:tab w:val="left" w:pos="1800"/>
          <w:tab w:val="left" w:pos="2160"/>
        </w:tabs>
        <w:ind w:left="0" w:hanging="2"/>
        <w:jc w:val="center"/>
        <w:rPr>
          <w:rFonts w:ascii="Arial" w:eastAsia="Arial" w:hAnsi="Arial" w:cs="Arial"/>
        </w:rPr>
      </w:pPr>
      <w:r>
        <w:br w:type="page"/>
      </w:r>
      <w:r>
        <w:rPr>
          <w:rFonts w:ascii="Arial" w:eastAsia="Arial" w:hAnsi="Arial" w:cs="Arial"/>
          <w:b/>
        </w:rPr>
        <w:lastRenderedPageBreak/>
        <w:t>COUNTING INCOME, RESOURCES AND DEDUCTIONS OF INELIGIBLE HOUSEHOLD MEMBERS</w:t>
      </w:r>
    </w:p>
    <w:p w14:paraId="15AEB382" w14:textId="77777777" w:rsidR="0094176E" w:rsidRDefault="0094176E">
      <w:pPr>
        <w:ind w:left="0" w:hanging="2"/>
      </w:pPr>
    </w:p>
    <w:tbl>
      <w:tblPr>
        <w:tblStyle w:val="a0"/>
        <w:tblW w:w="94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530"/>
        <w:gridCol w:w="1620"/>
        <w:gridCol w:w="1890"/>
        <w:gridCol w:w="1710"/>
        <w:gridCol w:w="1020"/>
      </w:tblGrid>
      <w:tr w:rsidR="0094176E" w14:paraId="50EAD4BB" w14:textId="77777777">
        <w:trPr>
          <w:cantSplit/>
        </w:trPr>
        <w:tc>
          <w:tcPr>
            <w:tcW w:w="1710" w:type="dxa"/>
            <w:shd w:val="clear" w:color="auto" w:fill="E6E6E6"/>
            <w:vAlign w:val="center"/>
          </w:tcPr>
          <w:p w14:paraId="6A2949EE" w14:textId="77777777" w:rsidR="0094176E" w:rsidRDefault="0094176E">
            <w:pPr>
              <w:ind w:left="0" w:hanging="2"/>
              <w:jc w:val="center"/>
              <w:rPr>
                <w:rFonts w:ascii="Arial" w:eastAsia="Arial" w:hAnsi="Arial" w:cs="Arial"/>
                <w:sz w:val="20"/>
                <w:szCs w:val="20"/>
              </w:rPr>
            </w:pPr>
          </w:p>
          <w:p w14:paraId="4D062925"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Household member ineligible because the individual:</w:t>
            </w:r>
          </w:p>
        </w:tc>
        <w:tc>
          <w:tcPr>
            <w:tcW w:w="1530" w:type="dxa"/>
            <w:shd w:val="clear" w:color="auto" w:fill="E6E6E6"/>
            <w:vAlign w:val="center"/>
          </w:tcPr>
          <w:p w14:paraId="006549AF"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Resources</w:t>
            </w:r>
          </w:p>
          <w:p w14:paraId="48C87EDD"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4EB7B848"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200</w:t>
            </w:r>
          </w:p>
        </w:tc>
        <w:tc>
          <w:tcPr>
            <w:tcW w:w="1620" w:type="dxa"/>
            <w:shd w:val="clear" w:color="auto" w:fill="E6E6E6"/>
            <w:vAlign w:val="center"/>
          </w:tcPr>
          <w:p w14:paraId="79257BC4"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Income</w:t>
            </w:r>
          </w:p>
          <w:p w14:paraId="2E0A17B3"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 210</w:t>
            </w:r>
          </w:p>
        </w:tc>
        <w:tc>
          <w:tcPr>
            <w:tcW w:w="1890" w:type="dxa"/>
            <w:shd w:val="clear" w:color="auto" w:fill="E6E6E6"/>
            <w:vAlign w:val="center"/>
          </w:tcPr>
          <w:p w14:paraId="543BED7E"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Shelter costs other than utilities</w:t>
            </w:r>
          </w:p>
          <w:p w14:paraId="1A12CED8"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 212</w:t>
            </w:r>
          </w:p>
        </w:tc>
        <w:tc>
          <w:tcPr>
            <w:tcW w:w="1710" w:type="dxa"/>
            <w:shd w:val="clear" w:color="auto" w:fill="E6E6E6"/>
            <w:vAlign w:val="center"/>
          </w:tcPr>
          <w:p w14:paraId="5E9606AA"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Utility allowances</w:t>
            </w:r>
          </w:p>
          <w:p w14:paraId="3C8A8B90"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2A18EB0E"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214</w:t>
            </w:r>
          </w:p>
        </w:tc>
        <w:tc>
          <w:tcPr>
            <w:tcW w:w="1020" w:type="dxa"/>
            <w:shd w:val="clear" w:color="auto" w:fill="E6E6E6"/>
            <w:vAlign w:val="center"/>
          </w:tcPr>
          <w:p w14:paraId="18FE4677"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Other Deductions</w:t>
            </w:r>
          </w:p>
          <w:p w14:paraId="6DE1F68E" w14:textId="77777777" w:rsidR="0094176E"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Manual Section</w:t>
            </w:r>
          </w:p>
          <w:p w14:paraId="10BC8FB0"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213</w:t>
            </w:r>
          </w:p>
          <w:p w14:paraId="2CE10E35" w14:textId="77777777" w:rsidR="0094176E" w:rsidRDefault="0094176E">
            <w:pPr>
              <w:ind w:left="0" w:hanging="2"/>
              <w:jc w:val="center"/>
              <w:rPr>
                <w:rFonts w:ascii="Arial" w:eastAsia="Arial" w:hAnsi="Arial" w:cs="Arial"/>
                <w:sz w:val="20"/>
                <w:szCs w:val="20"/>
              </w:rPr>
            </w:pPr>
          </w:p>
        </w:tc>
      </w:tr>
      <w:tr w:rsidR="0094176E" w14:paraId="581D6BD8" w14:textId="77777777">
        <w:trPr>
          <w:cantSplit/>
          <w:trHeight w:val="1097"/>
        </w:trPr>
        <w:tc>
          <w:tcPr>
            <w:tcW w:w="1710" w:type="dxa"/>
          </w:tcPr>
          <w:p w14:paraId="5BEFDCBA" w14:textId="77777777" w:rsidR="0094176E" w:rsidRDefault="00000000">
            <w:pPr>
              <w:ind w:left="0" w:hanging="2"/>
              <w:rPr>
                <w:rFonts w:ascii="Arial" w:eastAsia="Arial" w:hAnsi="Arial" w:cs="Arial"/>
                <w:sz w:val="20"/>
                <w:szCs w:val="20"/>
              </w:rPr>
            </w:pPr>
            <w:r>
              <w:rPr>
                <w:rFonts w:ascii="Arial" w:eastAsia="Arial" w:hAnsi="Arial" w:cs="Arial"/>
                <w:sz w:val="20"/>
                <w:szCs w:val="20"/>
              </w:rPr>
              <w:t>Is fleeing to avoid felony prosecution, custody or confinement, or violating a condition of probation or parole</w:t>
            </w:r>
          </w:p>
        </w:tc>
        <w:tc>
          <w:tcPr>
            <w:tcW w:w="1530" w:type="dxa"/>
          </w:tcPr>
          <w:p w14:paraId="1BF3C0C3" w14:textId="77777777" w:rsidR="0094176E" w:rsidRDefault="00000000">
            <w:pPr>
              <w:ind w:left="0" w:hanging="2"/>
              <w:rPr>
                <w:rFonts w:ascii="Arial" w:eastAsia="Arial" w:hAnsi="Arial" w:cs="Arial"/>
                <w:sz w:val="20"/>
                <w:szCs w:val="20"/>
              </w:rPr>
            </w:pPr>
            <w:r>
              <w:rPr>
                <w:rFonts w:ascii="Arial" w:eastAsia="Arial" w:hAnsi="Arial" w:cs="Arial"/>
                <w:sz w:val="20"/>
                <w:szCs w:val="20"/>
              </w:rPr>
              <w:t>Consider the total value of resources of the excluded member as available to the household.</w:t>
            </w:r>
          </w:p>
        </w:tc>
        <w:tc>
          <w:tcPr>
            <w:tcW w:w="1620" w:type="dxa"/>
          </w:tcPr>
          <w:p w14:paraId="7136AF9C"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income of the ineligible member in its entirety.</w:t>
            </w:r>
          </w:p>
        </w:tc>
        <w:tc>
          <w:tcPr>
            <w:tcW w:w="1890" w:type="dxa"/>
          </w:tcPr>
          <w:p w14:paraId="59FBEB68"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rent amount that is paid by or billed to the nonmember.</w:t>
            </w:r>
          </w:p>
        </w:tc>
        <w:tc>
          <w:tcPr>
            <w:tcW w:w="1710" w:type="dxa"/>
          </w:tcPr>
          <w:p w14:paraId="3082D8D0"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SUA/LUA paid by or billed to the nonmember.</w:t>
            </w:r>
          </w:p>
        </w:tc>
        <w:tc>
          <w:tcPr>
            <w:tcW w:w="1020" w:type="dxa"/>
          </w:tcPr>
          <w:p w14:paraId="26C469D9"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allowable earned income, medical, dependent care, or child support deduction, if paid by or billed to the nonmember.</w:t>
            </w:r>
          </w:p>
        </w:tc>
      </w:tr>
      <w:tr w:rsidR="0094176E" w14:paraId="5E72688A" w14:textId="77777777">
        <w:trPr>
          <w:cantSplit/>
          <w:trHeight w:val="1502"/>
        </w:trPr>
        <w:tc>
          <w:tcPr>
            <w:tcW w:w="1710" w:type="dxa"/>
            <w:tcBorders>
              <w:bottom w:val="single" w:sz="4" w:space="0" w:color="000000"/>
            </w:tcBorders>
          </w:tcPr>
          <w:p w14:paraId="7BBF1847"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0"/>
                <w:szCs w:val="20"/>
              </w:rPr>
              <w:t>Was convicted of a drug-related felony offense occurring after 8/22/96 and does not meet the requirements in section 100.7I</w:t>
            </w:r>
          </w:p>
        </w:tc>
        <w:tc>
          <w:tcPr>
            <w:tcW w:w="1530" w:type="dxa"/>
            <w:tcBorders>
              <w:bottom w:val="single" w:sz="4" w:space="0" w:color="000000"/>
            </w:tcBorders>
          </w:tcPr>
          <w:p w14:paraId="6D1361B0" w14:textId="77777777" w:rsidR="0094176E" w:rsidRDefault="00000000">
            <w:pPr>
              <w:ind w:left="0" w:hanging="2"/>
              <w:rPr>
                <w:rFonts w:ascii="Arial" w:eastAsia="Arial" w:hAnsi="Arial" w:cs="Arial"/>
                <w:sz w:val="20"/>
                <w:szCs w:val="20"/>
              </w:rPr>
            </w:pPr>
            <w:r>
              <w:rPr>
                <w:rFonts w:ascii="Arial" w:eastAsia="Arial" w:hAnsi="Arial" w:cs="Arial"/>
                <w:sz w:val="20"/>
                <w:szCs w:val="20"/>
              </w:rPr>
              <w:t>Consider the total value of resources of the excluded member as available to the household.</w:t>
            </w:r>
          </w:p>
        </w:tc>
        <w:tc>
          <w:tcPr>
            <w:tcW w:w="1620" w:type="dxa"/>
            <w:tcBorders>
              <w:bottom w:val="single" w:sz="4" w:space="0" w:color="000000"/>
            </w:tcBorders>
          </w:tcPr>
          <w:p w14:paraId="1B978D8F"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income of the ineligible member in its entirety.</w:t>
            </w:r>
          </w:p>
        </w:tc>
        <w:tc>
          <w:tcPr>
            <w:tcW w:w="1890" w:type="dxa"/>
            <w:tcBorders>
              <w:bottom w:val="nil"/>
            </w:tcBorders>
          </w:tcPr>
          <w:p w14:paraId="201E5ABA"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rent amount that is paid by or billed to the nonmember.</w:t>
            </w:r>
          </w:p>
        </w:tc>
        <w:tc>
          <w:tcPr>
            <w:tcW w:w="1710" w:type="dxa"/>
            <w:tcBorders>
              <w:bottom w:val="nil"/>
            </w:tcBorders>
          </w:tcPr>
          <w:p w14:paraId="478B58C1"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SUA/LUA paid by or billed to the nonmember.</w:t>
            </w:r>
          </w:p>
        </w:tc>
        <w:tc>
          <w:tcPr>
            <w:tcW w:w="1020" w:type="dxa"/>
            <w:tcBorders>
              <w:bottom w:val="nil"/>
            </w:tcBorders>
          </w:tcPr>
          <w:p w14:paraId="47D8AD05"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allowable earned income, medical, dependent care, or child support deduction, if paid by or billed to the nonmember.</w:t>
            </w:r>
          </w:p>
        </w:tc>
      </w:tr>
      <w:tr w:rsidR="0094176E" w14:paraId="11713C92" w14:textId="77777777">
        <w:trPr>
          <w:cantSplit/>
          <w:trHeight w:val="685"/>
        </w:trPr>
        <w:tc>
          <w:tcPr>
            <w:tcW w:w="1710" w:type="dxa"/>
          </w:tcPr>
          <w:p w14:paraId="66215A29" w14:textId="77777777" w:rsidR="0094176E" w:rsidRDefault="00000000">
            <w:pPr>
              <w:ind w:left="0" w:hanging="2"/>
              <w:rPr>
                <w:rFonts w:ascii="Arial" w:eastAsia="Arial" w:hAnsi="Arial" w:cs="Arial"/>
                <w:sz w:val="20"/>
                <w:szCs w:val="20"/>
              </w:rPr>
            </w:pPr>
            <w:r>
              <w:rPr>
                <w:rFonts w:ascii="Arial" w:eastAsia="Arial" w:hAnsi="Arial" w:cs="Arial"/>
                <w:sz w:val="20"/>
                <w:szCs w:val="20"/>
              </w:rPr>
              <w:lastRenderedPageBreak/>
              <w:t xml:space="preserve">Is an ineligible student </w:t>
            </w:r>
          </w:p>
        </w:tc>
        <w:tc>
          <w:tcPr>
            <w:tcW w:w="1530" w:type="dxa"/>
            <w:vMerge w:val="restart"/>
          </w:tcPr>
          <w:p w14:paraId="288CC38B" w14:textId="77777777" w:rsidR="0094176E" w:rsidRDefault="00000000">
            <w:pPr>
              <w:ind w:left="0" w:hanging="2"/>
              <w:rPr>
                <w:rFonts w:ascii="Arial" w:eastAsia="Arial" w:hAnsi="Arial" w:cs="Arial"/>
                <w:sz w:val="20"/>
                <w:szCs w:val="20"/>
              </w:rPr>
            </w:pPr>
            <w:r>
              <w:rPr>
                <w:rFonts w:ascii="Arial" w:eastAsia="Arial" w:hAnsi="Arial" w:cs="Arial"/>
                <w:sz w:val="20"/>
                <w:szCs w:val="20"/>
              </w:rPr>
              <w:t>Do not consider resources of these individuals as available to the household.</w:t>
            </w:r>
          </w:p>
        </w:tc>
        <w:tc>
          <w:tcPr>
            <w:tcW w:w="1620" w:type="dxa"/>
            <w:vMerge w:val="restart"/>
            <w:tcBorders>
              <w:right w:val="nil"/>
            </w:tcBorders>
          </w:tcPr>
          <w:p w14:paraId="3B366D82" w14:textId="77777777" w:rsidR="0094176E" w:rsidRDefault="00000000">
            <w:pPr>
              <w:ind w:left="0" w:hanging="2"/>
              <w:rPr>
                <w:rFonts w:ascii="Arial" w:eastAsia="Arial" w:hAnsi="Arial" w:cs="Arial"/>
                <w:sz w:val="20"/>
                <w:szCs w:val="20"/>
              </w:rPr>
            </w:pPr>
            <w:r>
              <w:rPr>
                <w:rFonts w:ascii="Arial" w:eastAsia="Arial" w:hAnsi="Arial" w:cs="Arial"/>
                <w:sz w:val="20"/>
                <w:szCs w:val="20"/>
              </w:rPr>
              <w:t>Do not consider the income of the ineligible individual as available to the household.  Include any payments from the nonmember to the eligible household.</w:t>
            </w:r>
          </w:p>
        </w:tc>
        <w:tc>
          <w:tcPr>
            <w:tcW w:w="4620" w:type="dxa"/>
            <w:gridSpan w:val="3"/>
            <w:tcBorders>
              <w:top w:val="single" w:sz="4" w:space="0" w:color="000000"/>
              <w:left w:val="single" w:sz="4" w:space="0" w:color="000000"/>
              <w:bottom w:val="nil"/>
              <w:right w:val="single" w:sz="4" w:space="0" w:color="000000"/>
            </w:tcBorders>
          </w:tcPr>
          <w:p w14:paraId="3213EF0A" w14:textId="77777777" w:rsidR="0094176E" w:rsidRDefault="00000000">
            <w:pPr>
              <w:ind w:left="0" w:hanging="2"/>
              <w:rPr>
                <w:rFonts w:ascii="Arial" w:eastAsia="Arial" w:hAnsi="Arial" w:cs="Arial"/>
                <w:sz w:val="20"/>
                <w:szCs w:val="20"/>
              </w:rPr>
            </w:pPr>
            <w:r>
              <w:rPr>
                <w:rFonts w:ascii="Arial" w:eastAsia="Arial" w:hAnsi="Arial" w:cs="Arial"/>
                <w:sz w:val="20"/>
                <w:szCs w:val="20"/>
              </w:rPr>
              <w:t>Do not deduct any portion of an expense that is paid by the nonmember.</w:t>
            </w:r>
          </w:p>
          <w:p w14:paraId="41C6322B" w14:textId="77777777" w:rsidR="0094176E" w:rsidRDefault="0094176E">
            <w:pPr>
              <w:ind w:left="0" w:hanging="2"/>
              <w:rPr>
                <w:rFonts w:ascii="Arial" w:eastAsia="Arial" w:hAnsi="Arial" w:cs="Arial"/>
                <w:sz w:val="20"/>
                <w:szCs w:val="20"/>
              </w:rPr>
            </w:pPr>
          </w:p>
          <w:p w14:paraId="6B7F65CC" w14:textId="77777777" w:rsidR="0094176E" w:rsidRDefault="00000000">
            <w:pPr>
              <w:ind w:left="0" w:hanging="2"/>
              <w:rPr>
                <w:rFonts w:ascii="Arial" w:eastAsia="Arial" w:hAnsi="Arial" w:cs="Arial"/>
                <w:sz w:val="20"/>
                <w:szCs w:val="20"/>
              </w:rPr>
            </w:pPr>
            <w:r>
              <w:rPr>
                <w:rFonts w:ascii="Arial" w:eastAsia="Arial" w:hAnsi="Arial" w:cs="Arial"/>
                <w:sz w:val="20"/>
                <w:szCs w:val="20"/>
              </w:rPr>
              <w:t>If the household shares expenses with the nonmember, deduct only the amount actually paid or contributed by the eligible household members as an expense.</w:t>
            </w:r>
          </w:p>
        </w:tc>
      </w:tr>
      <w:tr w:rsidR="0094176E" w14:paraId="53B357DB" w14:textId="77777777">
        <w:trPr>
          <w:cantSplit/>
        </w:trPr>
        <w:tc>
          <w:tcPr>
            <w:tcW w:w="1710" w:type="dxa"/>
          </w:tcPr>
          <w:p w14:paraId="402D7173" w14:textId="77777777" w:rsidR="0094176E" w:rsidRDefault="00000000">
            <w:pPr>
              <w:ind w:left="0" w:hanging="2"/>
              <w:rPr>
                <w:rFonts w:ascii="Arial" w:eastAsia="Arial" w:hAnsi="Arial" w:cs="Arial"/>
                <w:sz w:val="20"/>
                <w:szCs w:val="20"/>
              </w:rPr>
            </w:pPr>
            <w:r>
              <w:rPr>
                <w:rFonts w:ascii="Arial" w:eastAsia="Arial" w:hAnsi="Arial" w:cs="Arial"/>
                <w:sz w:val="20"/>
                <w:szCs w:val="20"/>
              </w:rPr>
              <w:t>Is an individual who is not a member of the SNAP household and is not required to be in the household, other than listed above (roomer, boarder, individuals who share living quarters, but who do not purchase and prepare food together)</w:t>
            </w:r>
          </w:p>
        </w:tc>
        <w:tc>
          <w:tcPr>
            <w:tcW w:w="1530" w:type="dxa"/>
            <w:vMerge/>
          </w:tcPr>
          <w:p w14:paraId="2A661C66"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620" w:type="dxa"/>
            <w:vMerge/>
            <w:tcBorders>
              <w:right w:val="nil"/>
            </w:tcBorders>
          </w:tcPr>
          <w:p w14:paraId="2A5C43CE"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4620" w:type="dxa"/>
            <w:gridSpan w:val="3"/>
            <w:tcBorders>
              <w:top w:val="nil"/>
              <w:left w:val="single" w:sz="4" w:space="0" w:color="000000"/>
              <w:bottom w:val="single" w:sz="4" w:space="0" w:color="000000"/>
              <w:right w:val="single" w:sz="4" w:space="0" w:color="000000"/>
            </w:tcBorders>
          </w:tcPr>
          <w:p w14:paraId="30A20C01" w14:textId="77777777" w:rsidR="0094176E" w:rsidRDefault="00000000">
            <w:pPr>
              <w:ind w:left="0" w:hanging="2"/>
              <w:rPr>
                <w:rFonts w:ascii="Arial" w:eastAsia="Arial" w:hAnsi="Arial" w:cs="Arial"/>
                <w:sz w:val="22"/>
                <w:szCs w:val="22"/>
              </w:rPr>
            </w:pPr>
            <w:r>
              <w:rPr>
                <w:rFonts w:ascii="Arial" w:eastAsia="Arial" w:hAnsi="Arial" w:cs="Arial"/>
                <w:sz w:val="22"/>
                <w:szCs w:val="22"/>
              </w:rPr>
              <w:t xml:space="preserve">If the household shares expenses with the nonmember, deduct only the amount actually paid or contributed by the eligible household members as an expense.  </w:t>
            </w:r>
          </w:p>
        </w:tc>
      </w:tr>
    </w:tbl>
    <w:p w14:paraId="223E5011" w14:textId="77777777" w:rsidR="0094176E" w:rsidRDefault="0094176E">
      <w:pPr>
        <w:pBdr>
          <w:top w:val="nil"/>
          <w:left w:val="nil"/>
          <w:bottom w:val="nil"/>
          <w:right w:val="nil"/>
          <w:between w:val="nil"/>
        </w:pBdr>
        <w:spacing w:line="240" w:lineRule="auto"/>
        <w:ind w:left="0" w:hanging="2"/>
        <w:rPr>
          <w:rFonts w:ascii="Arial" w:eastAsia="Arial" w:hAnsi="Arial" w:cs="Arial"/>
          <w:color w:val="000000"/>
          <w:sz w:val="22"/>
          <w:szCs w:val="22"/>
        </w:rPr>
      </w:pPr>
    </w:p>
    <w:p w14:paraId="4B92580B" w14:textId="77777777" w:rsidR="0094176E" w:rsidRDefault="00000000">
      <w:pPr>
        <w:tabs>
          <w:tab w:val="left" w:pos="1440"/>
          <w:tab w:val="left" w:pos="1800"/>
          <w:tab w:val="left" w:pos="2160"/>
        </w:tabs>
        <w:ind w:left="0" w:hanging="2"/>
        <w:jc w:val="center"/>
        <w:rPr>
          <w:rFonts w:ascii="Arial" w:eastAsia="Arial" w:hAnsi="Arial" w:cs="Arial"/>
        </w:rPr>
      </w:pPr>
      <w:r>
        <w:br w:type="page"/>
      </w:r>
      <w:r>
        <w:rPr>
          <w:rFonts w:ascii="Arial" w:eastAsia="Arial" w:hAnsi="Arial" w:cs="Arial"/>
          <w:b/>
        </w:rPr>
        <w:lastRenderedPageBreak/>
        <w:t>COUNTING INCOME, RESOURCES AND DEDUCTIONS OF INELIGIBLE HOUSEHOLD MEMBERS</w:t>
      </w:r>
    </w:p>
    <w:p w14:paraId="48487CDB" w14:textId="77777777" w:rsidR="0094176E" w:rsidRDefault="0094176E">
      <w:pPr>
        <w:ind w:left="0" w:hanging="2"/>
        <w:rPr>
          <w:rFonts w:ascii="Arial" w:eastAsia="Arial" w:hAnsi="Arial" w:cs="Arial"/>
          <w:sz w:val="22"/>
          <w:szCs w:val="22"/>
        </w:rPr>
      </w:pPr>
    </w:p>
    <w:tbl>
      <w:tblPr>
        <w:tblStyle w:val="a1"/>
        <w:tblW w:w="97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350"/>
        <w:gridCol w:w="1530"/>
        <w:gridCol w:w="1620"/>
        <w:gridCol w:w="1710"/>
        <w:gridCol w:w="1800"/>
      </w:tblGrid>
      <w:tr w:rsidR="0094176E" w14:paraId="10FDE556" w14:textId="77777777">
        <w:trPr>
          <w:cantSplit/>
          <w:trHeight w:val="20"/>
        </w:trPr>
        <w:tc>
          <w:tcPr>
            <w:tcW w:w="1710" w:type="dxa"/>
            <w:tcBorders>
              <w:bottom w:val="single" w:sz="4" w:space="0" w:color="000000"/>
            </w:tcBorders>
            <w:shd w:val="clear" w:color="auto" w:fill="E6E6E6"/>
          </w:tcPr>
          <w:p w14:paraId="1FEAB5C0" w14:textId="77777777" w:rsidR="0094176E" w:rsidRDefault="0094176E">
            <w:pPr>
              <w:ind w:left="0" w:hanging="2"/>
              <w:jc w:val="center"/>
              <w:rPr>
                <w:rFonts w:ascii="Arial" w:eastAsia="Arial" w:hAnsi="Arial" w:cs="Arial"/>
                <w:sz w:val="20"/>
                <w:szCs w:val="20"/>
              </w:rPr>
            </w:pPr>
          </w:p>
          <w:p w14:paraId="0A4B5893"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Household member ineligible because the individual:</w:t>
            </w:r>
          </w:p>
        </w:tc>
        <w:tc>
          <w:tcPr>
            <w:tcW w:w="1350" w:type="dxa"/>
            <w:tcBorders>
              <w:bottom w:val="single" w:sz="4" w:space="0" w:color="000000"/>
            </w:tcBorders>
            <w:shd w:val="clear" w:color="auto" w:fill="E6E6E6"/>
          </w:tcPr>
          <w:p w14:paraId="0791C05E" w14:textId="77777777" w:rsidR="0094176E" w:rsidRDefault="0094176E">
            <w:pPr>
              <w:ind w:left="0" w:hanging="2"/>
              <w:jc w:val="center"/>
              <w:rPr>
                <w:rFonts w:ascii="Arial" w:eastAsia="Arial" w:hAnsi="Arial" w:cs="Arial"/>
                <w:sz w:val="20"/>
                <w:szCs w:val="20"/>
              </w:rPr>
            </w:pPr>
          </w:p>
          <w:p w14:paraId="7D8D9C21"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Resources</w:t>
            </w:r>
          </w:p>
          <w:p w14:paraId="3CAB90DB"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1CE0E692"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200</w:t>
            </w:r>
          </w:p>
        </w:tc>
        <w:tc>
          <w:tcPr>
            <w:tcW w:w="1530" w:type="dxa"/>
            <w:tcBorders>
              <w:bottom w:val="single" w:sz="4" w:space="0" w:color="000000"/>
            </w:tcBorders>
            <w:shd w:val="clear" w:color="auto" w:fill="E6E6E6"/>
          </w:tcPr>
          <w:p w14:paraId="7AFA2DAD" w14:textId="77777777" w:rsidR="0094176E" w:rsidRDefault="0094176E">
            <w:pPr>
              <w:ind w:left="0" w:hanging="2"/>
              <w:jc w:val="center"/>
              <w:rPr>
                <w:rFonts w:ascii="Arial" w:eastAsia="Arial" w:hAnsi="Arial" w:cs="Arial"/>
                <w:sz w:val="20"/>
                <w:szCs w:val="20"/>
              </w:rPr>
            </w:pPr>
          </w:p>
          <w:p w14:paraId="6AB7405A"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Income</w:t>
            </w:r>
          </w:p>
          <w:p w14:paraId="132CBC4D"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 xml:space="preserve">Manual Section </w:t>
            </w:r>
          </w:p>
          <w:p w14:paraId="36409643"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210</w:t>
            </w:r>
          </w:p>
        </w:tc>
        <w:tc>
          <w:tcPr>
            <w:tcW w:w="1620" w:type="dxa"/>
            <w:tcBorders>
              <w:bottom w:val="single" w:sz="4" w:space="0" w:color="000000"/>
            </w:tcBorders>
            <w:shd w:val="clear" w:color="auto" w:fill="E6E6E6"/>
          </w:tcPr>
          <w:p w14:paraId="66D15C55" w14:textId="77777777" w:rsidR="0094176E" w:rsidRDefault="0094176E">
            <w:pPr>
              <w:ind w:left="0" w:hanging="2"/>
              <w:jc w:val="center"/>
              <w:rPr>
                <w:rFonts w:ascii="Arial" w:eastAsia="Arial" w:hAnsi="Arial" w:cs="Arial"/>
                <w:sz w:val="20"/>
                <w:szCs w:val="20"/>
              </w:rPr>
            </w:pPr>
          </w:p>
          <w:p w14:paraId="08D01A79"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Shelter costs other than utilities</w:t>
            </w:r>
          </w:p>
          <w:p w14:paraId="32945585"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7FA1A6AE"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 xml:space="preserve"> 212</w:t>
            </w:r>
          </w:p>
        </w:tc>
        <w:tc>
          <w:tcPr>
            <w:tcW w:w="1710" w:type="dxa"/>
            <w:tcBorders>
              <w:bottom w:val="single" w:sz="4" w:space="0" w:color="000000"/>
            </w:tcBorders>
            <w:shd w:val="clear" w:color="auto" w:fill="E6E6E6"/>
          </w:tcPr>
          <w:p w14:paraId="77845978" w14:textId="77777777" w:rsidR="0094176E" w:rsidRDefault="0094176E">
            <w:pPr>
              <w:ind w:left="0" w:hanging="2"/>
              <w:jc w:val="center"/>
              <w:rPr>
                <w:rFonts w:ascii="Arial" w:eastAsia="Arial" w:hAnsi="Arial" w:cs="Arial"/>
                <w:sz w:val="20"/>
                <w:szCs w:val="20"/>
              </w:rPr>
            </w:pPr>
          </w:p>
          <w:p w14:paraId="2B693EF7"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Utility allowances</w:t>
            </w:r>
          </w:p>
          <w:p w14:paraId="7FA152A2"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6AEC06F0"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214</w:t>
            </w:r>
          </w:p>
        </w:tc>
        <w:tc>
          <w:tcPr>
            <w:tcW w:w="1800" w:type="dxa"/>
            <w:tcBorders>
              <w:bottom w:val="single" w:sz="4" w:space="0" w:color="000000"/>
            </w:tcBorders>
            <w:shd w:val="clear" w:color="auto" w:fill="E6E6E6"/>
          </w:tcPr>
          <w:p w14:paraId="7BD30937" w14:textId="77777777" w:rsidR="0094176E" w:rsidRDefault="0094176E">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14:paraId="6A156FB3" w14:textId="77777777" w:rsidR="0094176E" w:rsidRDefault="00000000">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Other Deductions</w:t>
            </w:r>
          </w:p>
          <w:p w14:paraId="536B1572"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Manual Section</w:t>
            </w:r>
          </w:p>
          <w:p w14:paraId="4E229413" w14:textId="77777777" w:rsidR="0094176E" w:rsidRDefault="00000000">
            <w:pPr>
              <w:ind w:left="0" w:hanging="2"/>
              <w:jc w:val="center"/>
              <w:rPr>
                <w:rFonts w:ascii="Arial" w:eastAsia="Arial" w:hAnsi="Arial" w:cs="Arial"/>
                <w:sz w:val="20"/>
                <w:szCs w:val="20"/>
              </w:rPr>
            </w:pPr>
            <w:r>
              <w:rPr>
                <w:rFonts w:ascii="Arial" w:eastAsia="Arial" w:hAnsi="Arial" w:cs="Arial"/>
                <w:sz w:val="20"/>
                <w:szCs w:val="20"/>
              </w:rPr>
              <w:t>213</w:t>
            </w:r>
          </w:p>
          <w:p w14:paraId="1F9778B1" w14:textId="77777777" w:rsidR="0094176E" w:rsidRDefault="0094176E">
            <w:pPr>
              <w:ind w:left="0" w:hanging="2"/>
              <w:rPr>
                <w:rFonts w:ascii="Arial" w:eastAsia="Arial" w:hAnsi="Arial" w:cs="Arial"/>
                <w:sz w:val="20"/>
                <w:szCs w:val="20"/>
              </w:rPr>
            </w:pPr>
          </w:p>
        </w:tc>
      </w:tr>
      <w:tr w:rsidR="0094176E" w14:paraId="1F7F52E9" w14:textId="77777777">
        <w:trPr>
          <w:cantSplit/>
          <w:trHeight w:val="20"/>
        </w:trPr>
        <w:tc>
          <w:tcPr>
            <w:tcW w:w="1710" w:type="dxa"/>
            <w:tcBorders>
              <w:top w:val="nil"/>
              <w:bottom w:val="single" w:sz="4" w:space="0" w:color="000000"/>
            </w:tcBorders>
          </w:tcPr>
          <w:p w14:paraId="7753CF35" w14:textId="77777777" w:rsidR="0094176E" w:rsidRDefault="00000000">
            <w:pPr>
              <w:ind w:left="0" w:hanging="2"/>
              <w:rPr>
                <w:rFonts w:ascii="Arial" w:eastAsia="Arial" w:hAnsi="Arial" w:cs="Arial"/>
                <w:sz w:val="20"/>
                <w:szCs w:val="20"/>
              </w:rPr>
            </w:pPr>
            <w:r>
              <w:rPr>
                <w:rFonts w:ascii="Arial" w:eastAsia="Arial" w:hAnsi="Arial" w:cs="Arial"/>
                <w:sz w:val="20"/>
                <w:szCs w:val="20"/>
              </w:rPr>
              <w:t xml:space="preserve">Was convicted in court or by an administrative disqualification hearing of making a fraudulent statement about residence or identity in order to receive multiple SNAP benefits </w:t>
            </w:r>
          </w:p>
          <w:p w14:paraId="65412295" w14:textId="77777777" w:rsidR="0094176E" w:rsidRDefault="0094176E">
            <w:pPr>
              <w:ind w:left="0" w:hanging="2"/>
              <w:rPr>
                <w:rFonts w:ascii="Arial" w:eastAsia="Arial" w:hAnsi="Arial" w:cs="Arial"/>
                <w:sz w:val="20"/>
                <w:szCs w:val="20"/>
              </w:rPr>
            </w:pPr>
          </w:p>
          <w:p w14:paraId="0ED89190" w14:textId="77777777" w:rsidR="0094176E" w:rsidRDefault="0094176E">
            <w:pPr>
              <w:ind w:left="0" w:hanging="2"/>
              <w:rPr>
                <w:rFonts w:ascii="Arial" w:eastAsia="Arial" w:hAnsi="Arial" w:cs="Arial"/>
                <w:sz w:val="20"/>
                <w:szCs w:val="20"/>
              </w:rPr>
            </w:pPr>
          </w:p>
          <w:p w14:paraId="2554F637" w14:textId="77777777" w:rsidR="0094176E" w:rsidRDefault="0094176E">
            <w:pPr>
              <w:ind w:left="0" w:hanging="2"/>
              <w:rPr>
                <w:rFonts w:ascii="Arial" w:eastAsia="Arial" w:hAnsi="Arial" w:cs="Arial"/>
                <w:sz w:val="20"/>
                <w:szCs w:val="20"/>
              </w:rPr>
            </w:pPr>
          </w:p>
        </w:tc>
        <w:tc>
          <w:tcPr>
            <w:tcW w:w="1350" w:type="dxa"/>
            <w:tcBorders>
              <w:top w:val="nil"/>
              <w:bottom w:val="single" w:sz="4" w:space="0" w:color="000000"/>
            </w:tcBorders>
          </w:tcPr>
          <w:p w14:paraId="47765899" w14:textId="77777777" w:rsidR="0094176E" w:rsidRDefault="00000000">
            <w:pPr>
              <w:ind w:left="0" w:hanging="2"/>
              <w:rPr>
                <w:rFonts w:ascii="Arial" w:eastAsia="Arial" w:hAnsi="Arial" w:cs="Arial"/>
                <w:sz w:val="20"/>
                <w:szCs w:val="20"/>
              </w:rPr>
            </w:pPr>
            <w:r>
              <w:rPr>
                <w:rFonts w:ascii="Arial" w:eastAsia="Arial" w:hAnsi="Arial" w:cs="Arial"/>
                <w:sz w:val="20"/>
                <w:szCs w:val="20"/>
              </w:rPr>
              <w:t>Consider the total value of resources of the excluded member as available to the household.</w:t>
            </w:r>
          </w:p>
        </w:tc>
        <w:tc>
          <w:tcPr>
            <w:tcW w:w="1530" w:type="dxa"/>
            <w:tcBorders>
              <w:top w:val="nil"/>
              <w:bottom w:val="single" w:sz="4" w:space="0" w:color="000000"/>
            </w:tcBorders>
          </w:tcPr>
          <w:p w14:paraId="2231BD66"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income of the ineligible member in its entirety.</w:t>
            </w:r>
          </w:p>
        </w:tc>
        <w:tc>
          <w:tcPr>
            <w:tcW w:w="1620" w:type="dxa"/>
            <w:tcBorders>
              <w:top w:val="nil"/>
              <w:bottom w:val="single" w:sz="4" w:space="0" w:color="000000"/>
            </w:tcBorders>
          </w:tcPr>
          <w:p w14:paraId="693BC765"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rent amount that is paid by or billed to the nonmember.</w:t>
            </w:r>
          </w:p>
        </w:tc>
        <w:tc>
          <w:tcPr>
            <w:tcW w:w="1710" w:type="dxa"/>
            <w:tcBorders>
              <w:top w:val="nil"/>
              <w:bottom w:val="single" w:sz="4" w:space="0" w:color="000000"/>
            </w:tcBorders>
          </w:tcPr>
          <w:p w14:paraId="355D69A0"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SUA/LUA paid by or billed to the nonmember.</w:t>
            </w:r>
          </w:p>
        </w:tc>
        <w:tc>
          <w:tcPr>
            <w:tcW w:w="1800" w:type="dxa"/>
            <w:tcBorders>
              <w:top w:val="nil"/>
              <w:bottom w:val="single" w:sz="4" w:space="0" w:color="000000"/>
            </w:tcBorders>
          </w:tcPr>
          <w:p w14:paraId="5BA9E33C"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allowable earned income, medical, dependent care, or child support deduction, if paid by or billed to the nonmember.</w:t>
            </w:r>
          </w:p>
        </w:tc>
      </w:tr>
      <w:tr w:rsidR="0094176E" w14:paraId="0D526D10" w14:textId="77777777">
        <w:trPr>
          <w:cantSplit/>
          <w:trHeight w:val="3878"/>
        </w:trPr>
        <w:tc>
          <w:tcPr>
            <w:tcW w:w="1710" w:type="dxa"/>
            <w:tcBorders>
              <w:top w:val="nil"/>
              <w:bottom w:val="single" w:sz="4" w:space="0" w:color="000000"/>
            </w:tcBorders>
          </w:tcPr>
          <w:p w14:paraId="729C6D83" w14:textId="77777777" w:rsidR="0094176E" w:rsidRDefault="00000000">
            <w:pPr>
              <w:ind w:left="0" w:hanging="2"/>
              <w:rPr>
                <w:rFonts w:ascii="Arial" w:eastAsia="Arial" w:hAnsi="Arial" w:cs="Arial"/>
                <w:sz w:val="20"/>
                <w:szCs w:val="20"/>
              </w:rPr>
            </w:pPr>
            <w:r>
              <w:rPr>
                <w:rFonts w:ascii="Arial" w:eastAsia="Arial" w:hAnsi="Arial" w:cs="Arial"/>
                <w:sz w:val="20"/>
                <w:szCs w:val="20"/>
              </w:rPr>
              <w:t>Was convicted by a court of trafficking SNAP benefits of $500 or more.</w:t>
            </w:r>
          </w:p>
        </w:tc>
        <w:tc>
          <w:tcPr>
            <w:tcW w:w="1350" w:type="dxa"/>
            <w:tcBorders>
              <w:top w:val="nil"/>
              <w:bottom w:val="single" w:sz="4" w:space="0" w:color="000000"/>
            </w:tcBorders>
          </w:tcPr>
          <w:p w14:paraId="7622359E" w14:textId="77777777" w:rsidR="0094176E" w:rsidRDefault="00000000">
            <w:pPr>
              <w:ind w:left="0" w:hanging="2"/>
              <w:rPr>
                <w:rFonts w:ascii="Arial" w:eastAsia="Arial" w:hAnsi="Arial" w:cs="Arial"/>
                <w:sz w:val="20"/>
                <w:szCs w:val="20"/>
              </w:rPr>
            </w:pPr>
            <w:r>
              <w:rPr>
                <w:rFonts w:ascii="Arial" w:eastAsia="Arial" w:hAnsi="Arial" w:cs="Arial"/>
                <w:sz w:val="20"/>
                <w:szCs w:val="20"/>
              </w:rPr>
              <w:t>Consider the total value of resources of the excluded member as available to the household.</w:t>
            </w:r>
          </w:p>
        </w:tc>
        <w:tc>
          <w:tcPr>
            <w:tcW w:w="1530" w:type="dxa"/>
            <w:tcBorders>
              <w:top w:val="nil"/>
              <w:bottom w:val="single" w:sz="4" w:space="0" w:color="000000"/>
            </w:tcBorders>
          </w:tcPr>
          <w:p w14:paraId="196FF87E"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income of the ineligible member in its entirety.</w:t>
            </w:r>
          </w:p>
        </w:tc>
        <w:tc>
          <w:tcPr>
            <w:tcW w:w="1620" w:type="dxa"/>
            <w:tcBorders>
              <w:top w:val="nil"/>
              <w:bottom w:val="single" w:sz="4" w:space="0" w:color="000000"/>
            </w:tcBorders>
          </w:tcPr>
          <w:p w14:paraId="779CCA9E"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rent amount that is paid by or billed to the nonmember.</w:t>
            </w:r>
          </w:p>
        </w:tc>
        <w:tc>
          <w:tcPr>
            <w:tcW w:w="1710" w:type="dxa"/>
            <w:tcBorders>
              <w:top w:val="nil"/>
              <w:bottom w:val="single" w:sz="4" w:space="0" w:color="000000"/>
            </w:tcBorders>
          </w:tcPr>
          <w:p w14:paraId="55160F3A" w14:textId="77777777" w:rsidR="0094176E" w:rsidRDefault="00000000">
            <w:pPr>
              <w:ind w:left="0" w:hanging="2"/>
              <w:rPr>
                <w:rFonts w:ascii="Arial" w:eastAsia="Arial" w:hAnsi="Arial" w:cs="Arial"/>
                <w:sz w:val="20"/>
                <w:szCs w:val="20"/>
              </w:rPr>
            </w:pPr>
            <w:r>
              <w:rPr>
                <w:rFonts w:ascii="Arial" w:eastAsia="Arial" w:hAnsi="Arial" w:cs="Arial"/>
                <w:sz w:val="20"/>
                <w:szCs w:val="20"/>
              </w:rPr>
              <w:t>Count the entire SUA/LUA paid by or billed to the nonmember.</w:t>
            </w:r>
          </w:p>
        </w:tc>
        <w:tc>
          <w:tcPr>
            <w:tcW w:w="1800" w:type="dxa"/>
            <w:tcBorders>
              <w:top w:val="nil"/>
              <w:bottom w:val="single" w:sz="4" w:space="0" w:color="000000"/>
            </w:tcBorders>
          </w:tcPr>
          <w:p w14:paraId="4A52F96A"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Count the entire allowable earned income, medical, dependent care, or child support deduction, if paid by or billed to the nonmember.</w:t>
            </w:r>
          </w:p>
          <w:p w14:paraId="6C372D13" w14:textId="77777777" w:rsidR="0094176E" w:rsidRDefault="0094176E">
            <w:pPr>
              <w:ind w:left="0" w:hanging="2"/>
              <w:rPr>
                <w:rFonts w:ascii="Arial" w:eastAsia="Arial" w:hAnsi="Arial" w:cs="Arial"/>
                <w:sz w:val="20"/>
                <w:szCs w:val="20"/>
              </w:rPr>
            </w:pPr>
          </w:p>
          <w:p w14:paraId="1BC91C61" w14:textId="77777777" w:rsidR="0094176E" w:rsidRDefault="0094176E">
            <w:pPr>
              <w:ind w:left="0" w:hanging="2"/>
              <w:rPr>
                <w:rFonts w:ascii="Arial" w:eastAsia="Arial" w:hAnsi="Arial" w:cs="Arial"/>
                <w:sz w:val="20"/>
                <w:szCs w:val="20"/>
              </w:rPr>
            </w:pPr>
          </w:p>
        </w:tc>
      </w:tr>
    </w:tbl>
    <w:p w14:paraId="2E2EBEA7" w14:textId="77777777" w:rsidR="0094176E" w:rsidRDefault="0094176E">
      <w:pPr>
        <w:pBdr>
          <w:top w:val="nil"/>
          <w:left w:val="nil"/>
          <w:bottom w:val="nil"/>
          <w:right w:val="nil"/>
          <w:between w:val="nil"/>
        </w:pBdr>
        <w:spacing w:line="240" w:lineRule="auto"/>
        <w:ind w:left="0" w:hanging="2"/>
        <w:rPr>
          <w:rFonts w:ascii="Arial" w:eastAsia="Arial" w:hAnsi="Arial" w:cs="Arial"/>
          <w:color w:val="000000"/>
          <w:sz w:val="22"/>
          <w:szCs w:val="22"/>
        </w:rPr>
      </w:pPr>
    </w:p>
    <w:p w14:paraId="5254DD37" w14:textId="77777777" w:rsidR="0094176E" w:rsidRDefault="0094176E">
      <w:pPr>
        <w:tabs>
          <w:tab w:val="left" w:pos="1440"/>
          <w:tab w:val="left" w:pos="1800"/>
          <w:tab w:val="left" w:pos="2160"/>
        </w:tabs>
        <w:ind w:left="0" w:hanging="2"/>
        <w:rPr>
          <w:rFonts w:ascii="Arial" w:eastAsia="Arial" w:hAnsi="Arial" w:cs="Arial"/>
          <w:sz w:val="22"/>
          <w:szCs w:val="22"/>
        </w:rPr>
      </w:pPr>
    </w:p>
    <w:sectPr w:rsidR="0094176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80E4" w14:textId="77777777" w:rsidR="00E73E37" w:rsidRDefault="00E73E37">
      <w:pPr>
        <w:spacing w:line="240" w:lineRule="auto"/>
        <w:ind w:left="0" w:hanging="2"/>
      </w:pPr>
      <w:r>
        <w:separator/>
      </w:r>
    </w:p>
  </w:endnote>
  <w:endnote w:type="continuationSeparator" w:id="0">
    <w:p w14:paraId="426DB8BB" w14:textId="77777777" w:rsidR="00E73E37" w:rsidRDefault="00E73E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33A6" w14:textId="77777777" w:rsidR="0094176E" w:rsidRDefault="00000000">
    <w:pPr>
      <w:pBdr>
        <w:top w:val="nil"/>
        <w:left w:val="nil"/>
        <w:bottom w:val="nil"/>
        <w:right w:val="nil"/>
        <w:between w:val="nil"/>
      </w:pBdr>
      <w:spacing w:line="240" w:lineRule="auto"/>
      <w:ind w:left="0" w:hanging="2"/>
      <w:rPr>
        <w:color w:val="000000"/>
      </w:rPr>
    </w:pPr>
    <w:r>
      <w:rPr>
        <w:rFonts w:ascii="Arial" w:eastAsia="Arial" w:hAnsi="Arial" w:cs="Arial"/>
        <w:color w:val="000000"/>
      </w:rPr>
      <w:t>REVISED JULY 2023</w:t>
    </w:r>
  </w:p>
  <w:p w14:paraId="59FB281E" w14:textId="77777777" w:rsidR="0094176E" w:rsidRDefault="0094176E">
    <w:pPr>
      <w:pBdr>
        <w:top w:val="single" w:sz="4" w:space="1" w:color="000000"/>
        <w:left w:val="nil"/>
        <w:bottom w:val="nil"/>
        <w:right w:val="nil"/>
        <w:between w:val="nil"/>
      </w:pBdr>
      <w:spacing w:line="240" w:lineRule="auto"/>
      <w:ind w:left="0" w:hanging="2"/>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505CB" w14:textId="77777777" w:rsidR="00E73E37" w:rsidRDefault="00E73E37">
      <w:pPr>
        <w:spacing w:line="240" w:lineRule="auto"/>
        <w:ind w:left="0" w:hanging="2"/>
      </w:pPr>
      <w:r>
        <w:separator/>
      </w:r>
    </w:p>
  </w:footnote>
  <w:footnote w:type="continuationSeparator" w:id="0">
    <w:p w14:paraId="58037C20" w14:textId="77777777" w:rsidR="00E73E37" w:rsidRDefault="00E73E3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0734" w14:textId="77777777" w:rsidR="0094176E" w:rsidRDefault="0094176E">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2"/>
      <w:tblW w:w="8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8"/>
      <w:gridCol w:w="2079"/>
      <w:gridCol w:w="1431"/>
    </w:tblGrid>
    <w:tr w:rsidR="0094176E" w14:paraId="63B0AB88" w14:textId="77777777">
      <w:trPr>
        <w:trHeight w:val="530"/>
      </w:trPr>
      <w:tc>
        <w:tcPr>
          <w:tcW w:w="5418" w:type="dxa"/>
        </w:tcPr>
        <w:p w14:paraId="06941F8D"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DEPARTMENT OF HUMAN SERVICES</w:t>
          </w:r>
        </w:p>
        <w:p w14:paraId="7B8B0689"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FAMILY INVESTMENT ADMINISTRATION</w:t>
          </w:r>
        </w:p>
      </w:tc>
      <w:tc>
        <w:tcPr>
          <w:tcW w:w="3510" w:type="dxa"/>
          <w:gridSpan w:val="2"/>
        </w:tcPr>
        <w:p w14:paraId="1F86BD51" w14:textId="77777777" w:rsidR="0094176E" w:rsidRDefault="00000000">
          <w:pPr>
            <w:ind w:left="0" w:hanging="2"/>
            <w:rPr>
              <w:rFonts w:ascii="Arial" w:eastAsia="Arial" w:hAnsi="Arial" w:cs="Arial"/>
            </w:rPr>
          </w:pPr>
          <w:r>
            <w:rPr>
              <w:rFonts w:ascii="Arial" w:eastAsia="Arial" w:hAnsi="Arial" w:cs="Arial"/>
              <w:b/>
            </w:rPr>
            <w:t>SUPPLEMENTAL NUTRITION ASSISTANCE PROGRAM (SNAP)</w:t>
          </w:r>
        </w:p>
        <w:p w14:paraId="0F199688"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MANUAL</w:t>
          </w:r>
        </w:p>
      </w:tc>
    </w:tr>
    <w:tr w:rsidR="0094176E" w14:paraId="1089EF9C" w14:textId="77777777">
      <w:trPr>
        <w:trHeight w:val="332"/>
      </w:trPr>
      <w:tc>
        <w:tcPr>
          <w:tcW w:w="5418" w:type="dxa"/>
        </w:tcPr>
        <w:p w14:paraId="0BB16F3B" w14:textId="77777777" w:rsidR="0094176E" w:rsidRDefault="0000000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HOUSEHOLDS CONTAINING NONMEMBERS</w:t>
          </w:r>
        </w:p>
      </w:tc>
      <w:tc>
        <w:tcPr>
          <w:tcW w:w="2079" w:type="dxa"/>
        </w:tcPr>
        <w:p w14:paraId="3104D059"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Section 108</w:t>
          </w:r>
        </w:p>
      </w:tc>
      <w:tc>
        <w:tcPr>
          <w:tcW w:w="1431" w:type="dxa"/>
        </w:tcPr>
        <w:p w14:paraId="20B9BCBA" w14:textId="77777777" w:rsidR="0094176E" w:rsidRDefault="0000000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C0DB4">
            <w:rPr>
              <w:rFonts w:ascii="Arial" w:eastAsia="Arial" w:hAnsi="Arial" w:cs="Arial"/>
              <w:noProof/>
              <w:color w:val="000000"/>
            </w:rPr>
            <w:t>1</w:t>
          </w:r>
          <w:r>
            <w:rPr>
              <w:rFonts w:ascii="Arial" w:eastAsia="Arial" w:hAnsi="Arial" w:cs="Arial"/>
              <w:color w:val="000000"/>
            </w:rPr>
            <w:fldChar w:fldCharType="end"/>
          </w:r>
        </w:p>
      </w:tc>
    </w:tr>
  </w:tbl>
  <w:p w14:paraId="16B9E474" w14:textId="77777777" w:rsidR="0094176E" w:rsidRDefault="0094176E">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33A3"/>
    <w:multiLevelType w:val="multilevel"/>
    <w:tmpl w:val="77C43DF2"/>
    <w:lvl w:ilvl="0">
      <w:start w:val="1"/>
      <w:numFmt w:val="decimal"/>
      <w:lvlText w:val="%1."/>
      <w:lvlJc w:val="left"/>
      <w:pPr>
        <w:ind w:left="1080" w:hanging="360"/>
      </w:pPr>
      <w:rPr>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1" w15:restartNumberingAfterBreak="0">
    <w:nsid w:val="0869611E"/>
    <w:multiLevelType w:val="hybridMultilevel"/>
    <w:tmpl w:val="EFAC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52789"/>
    <w:multiLevelType w:val="multilevel"/>
    <w:tmpl w:val="DE5AB49E"/>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2020A57"/>
    <w:multiLevelType w:val="multilevel"/>
    <w:tmpl w:val="A3044276"/>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426347A"/>
    <w:multiLevelType w:val="multilevel"/>
    <w:tmpl w:val="D102B48C"/>
    <w:lvl w:ilvl="0">
      <w:start w:val="1"/>
      <w:numFmt w:val="bullet"/>
      <w:lvlText w:val="●"/>
      <w:lvlJc w:val="left"/>
      <w:pPr>
        <w:ind w:left="370" w:hanging="360"/>
      </w:pPr>
      <w:rPr>
        <w:rFonts w:ascii="Noto Sans Symbols" w:eastAsia="Noto Sans Symbols" w:hAnsi="Noto Sans Symbols" w:cs="Noto Sans Symbols"/>
        <w:vertAlign w:val="baseline"/>
      </w:rPr>
    </w:lvl>
    <w:lvl w:ilvl="1">
      <w:start w:val="1"/>
      <w:numFmt w:val="bullet"/>
      <w:lvlText w:val=""/>
      <w:lvlJc w:val="left"/>
      <w:pPr>
        <w:ind w:left="10" w:firstLine="0"/>
      </w:pPr>
    </w:lvl>
    <w:lvl w:ilvl="2">
      <w:start w:val="1"/>
      <w:numFmt w:val="bullet"/>
      <w:lvlText w:val=""/>
      <w:lvlJc w:val="left"/>
      <w:pPr>
        <w:ind w:left="10" w:firstLine="0"/>
      </w:pPr>
    </w:lvl>
    <w:lvl w:ilvl="3">
      <w:start w:val="1"/>
      <w:numFmt w:val="bullet"/>
      <w:lvlText w:val=""/>
      <w:lvlJc w:val="left"/>
      <w:pPr>
        <w:ind w:left="10" w:firstLine="0"/>
      </w:pPr>
    </w:lvl>
    <w:lvl w:ilvl="4">
      <w:start w:val="1"/>
      <w:numFmt w:val="bullet"/>
      <w:lvlText w:val=""/>
      <w:lvlJc w:val="left"/>
      <w:pPr>
        <w:ind w:left="10" w:firstLine="0"/>
      </w:pPr>
    </w:lvl>
    <w:lvl w:ilvl="5">
      <w:start w:val="1"/>
      <w:numFmt w:val="bullet"/>
      <w:lvlText w:val=""/>
      <w:lvlJc w:val="left"/>
      <w:pPr>
        <w:ind w:left="10" w:firstLine="0"/>
      </w:pPr>
    </w:lvl>
    <w:lvl w:ilvl="6">
      <w:start w:val="1"/>
      <w:numFmt w:val="bullet"/>
      <w:lvlText w:val=""/>
      <w:lvlJc w:val="left"/>
      <w:pPr>
        <w:ind w:left="10" w:firstLine="0"/>
      </w:pPr>
    </w:lvl>
    <w:lvl w:ilvl="7">
      <w:start w:val="1"/>
      <w:numFmt w:val="bullet"/>
      <w:lvlText w:val=""/>
      <w:lvlJc w:val="left"/>
      <w:pPr>
        <w:ind w:left="10" w:firstLine="0"/>
      </w:pPr>
    </w:lvl>
    <w:lvl w:ilvl="8">
      <w:start w:val="1"/>
      <w:numFmt w:val="bullet"/>
      <w:lvlText w:val=""/>
      <w:lvlJc w:val="left"/>
      <w:pPr>
        <w:ind w:left="10" w:firstLine="0"/>
      </w:pPr>
    </w:lvl>
  </w:abstractNum>
  <w:abstractNum w:abstractNumId="5" w15:restartNumberingAfterBreak="0">
    <w:nsid w:val="1657296D"/>
    <w:multiLevelType w:val="multilevel"/>
    <w:tmpl w:val="06CAC888"/>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C4D6D0B"/>
    <w:multiLevelType w:val="multilevel"/>
    <w:tmpl w:val="58FE5A6C"/>
    <w:lvl w:ilvl="0">
      <w:start w:val="1"/>
      <w:numFmt w:val="upperLetter"/>
      <w:lvlText w:val="%1."/>
      <w:lvlJc w:val="left"/>
      <w:pPr>
        <w:ind w:left="362" w:hanging="360"/>
      </w:pPr>
      <w:rPr>
        <w:vertAlign w:val="baseline"/>
      </w:rPr>
    </w:lvl>
    <w:lvl w:ilvl="1">
      <w:start w:val="1"/>
      <w:numFmt w:val="bullet"/>
      <w:lvlText w:val=""/>
      <w:lvlJc w:val="left"/>
      <w:pPr>
        <w:ind w:left="2" w:firstLine="0"/>
      </w:pPr>
    </w:lvl>
    <w:lvl w:ilvl="2">
      <w:start w:val="1"/>
      <w:numFmt w:val="bullet"/>
      <w:lvlText w:val=""/>
      <w:lvlJc w:val="left"/>
      <w:pPr>
        <w:ind w:left="2" w:firstLine="0"/>
      </w:pPr>
    </w:lvl>
    <w:lvl w:ilvl="3">
      <w:start w:val="1"/>
      <w:numFmt w:val="bullet"/>
      <w:lvlText w:val=""/>
      <w:lvlJc w:val="left"/>
      <w:pPr>
        <w:ind w:left="2" w:firstLine="0"/>
      </w:pPr>
    </w:lvl>
    <w:lvl w:ilvl="4">
      <w:start w:val="1"/>
      <w:numFmt w:val="bullet"/>
      <w:lvlText w:val=""/>
      <w:lvlJc w:val="left"/>
      <w:pPr>
        <w:ind w:left="2" w:firstLine="0"/>
      </w:pPr>
    </w:lvl>
    <w:lvl w:ilvl="5">
      <w:start w:val="1"/>
      <w:numFmt w:val="bullet"/>
      <w:lvlText w:val=""/>
      <w:lvlJc w:val="left"/>
      <w:pPr>
        <w:ind w:left="2" w:firstLine="0"/>
      </w:pPr>
    </w:lvl>
    <w:lvl w:ilvl="6">
      <w:start w:val="1"/>
      <w:numFmt w:val="bullet"/>
      <w:lvlText w:val=""/>
      <w:lvlJc w:val="left"/>
      <w:pPr>
        <w:ind w:left="2" w:firstLine="0"/>
      </w:pPr>
    </w:lvl>
    <w:lvl w:ilvl="7">
      <w:start w:val="1"/>
      <w:numFmt w:val="bullet"/>
      <w:lvlText w:val=""/>
      <w:lvlJc w:val="left"/>
      <w:pPr>
        <w:ind w:left="2" w:firstLine="0"/>
      </w:pPr>
    </w:lvl>
    <w:lvl w:ilvl="8">
      <w:start w:val="1"/>
      <w:numFmt w:val="bullet"/>
      <w:lvlText w:val=""/>
      <w:lvlJc w:val="left"/>
      <w:pPr>
        <w:ind w:left="2" w:firstLine="0"/>
      </w:pPr>
    </w:lvl>
  </w:abstractNum>
  <w:abstractNum w:abstractNumId="7" w15:restartNumberingAfterBreak="0">
    <w:nsid w:val="1C6752EE"/>
    <w:multiLevelType w:val="multilevel"/>
    <w:tmpl w:val="74DC83E8"/>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FFA68F2"/>
    <w:multiLevelType w:val="multilevel"/>
    <w:tmpl w:val="61929242"/>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4936648"/>
    <w:multiLevelType w:val="multilevel"/>
    <w:tmpl w:val="6476645E"/>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D0009A5"/>
    <w:multiLevelType w:val="multilevel"/>
    <w:tmpl w:val="43DA8B0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EFA77A6"/>
    <w:multiLevelType w:val="multilevel"/>
    <w:tmpl w:val="B7FE3F9E"/>
    <w:lvl w:ilvl="0">
      <w:start w:val="1"/>
      <w:numFmt w:val="decimal"/>
      <w:lvlText w:val="%1."/>
      <w:lvlJc w:val="left"/>
      <w:pPr>
        <w:ind w:left="1084" w:hanging="360"/>
      </w:pPr>
      <w:rPr>
        <w:vertAlign w:val="baseline"/>
      </w:rPr>
    </w:lvl>
    <w:lvl w:ilvl="1">
      <w:start w:val="1"/>
      <w:numFmt w:val="bullet"/>
      <w:lvlText w:val=""/>
      <w:lvlJc w:val="left"/>
      <w:pPr>
        <w:ind w:left="4" w:firstLine="0"/>
      </w:pPr>
    </w:lvl>
    <w:lvl w:ilvl="2">
      <w:start w:val="1"/>
      <w:numFmt w:val="bullet"/>
      <w:lvlText w:val=""/>
      <w:lvlJc w:val="left"/>
      <w:pPr>
        <w:ind w:left="4" w:firstLine="0"/>
      </w:pPr>
    </w:lvl>
    <w:lvl w:ilvl="3">
      <w:start w:val="1"/>
      <w:numFmt w:val="bullet"/>
      <w:lvlText w:val=""/>
      <w:lvlJc w:val="left"/>
      <w:pPr>
        <w:ind w:left="4" w:firstLine="0"/>
      </w:pPr>
    </w:lvl>
    <w:lvl w:ilvl="4">
      <w:start w:val="1"/>
      <w:numFmt w:val="bullet"/>
      <w:lvlText w:val=""/>
      <w:lvlJc w:val="left"/>
      <w:pPr>
        <w:ind w:left="4" w:firstLine="0"/>
      </w:pPr>
    </w:lvl>
    <w:lvl w:ilvl="5">
      <w:start w:val="1"/>
      <w:numFmt w:val="bullet"/>
      <w:lvlText w:val=""/>
      <w:lvlJc w:val="left"/>
      <w:pPr>
        <w:ind w:left="4" w:firstLine="0"/>
      </w:pPr>
    </w:lvl>
    <w:lvl w:ilvl="6">
      <w:start w:val="1"/>
      <w:numFmt w:val="bullet"/>
      <w:lvlText w:val=""/>
      <w:lvlJc w:val="left"/>
      <w:pPr>
        <w:ind w:left="4" w:firstLine="0"/>
      </w:pPr>
    </w:lvl>
    <w:lvl w:ilvl="7">
      <w:start w:val="1"/>
      <w:numFmt w:val="bullet"/>
      <w:lvlText w:val=""/>
      <w:lvlJc w:val="left"/>
      <w:pPr>
        <w:ind w:left="4" w:firstLine="0"/>
      </w:pPr>
    </w:lvl>
    <w:lvl w:ilvl="8">
      <w:start w:val="1"/>
      <w:numFmt w:val="bullet"/>
      <w:lvlText w:val=""/>
      <w:lvlJc w:val="left"/>
      <w:pPr>
        <w:ind w:left="4" w:firstLine="0"/>
      </w:pPr>
    </w:lvl>
  </w:abstractNum>
  <w:abstractNum w:abstractNumId="12" w15:restartNumberingAfterBreak="0">
    <w:nsid w:val="2FEF2C14"/>
    <w:multiLevelType w:val="multilevel"/>
    <w:tmpl w:val="8416A07E"/>
    <w:lvl w:ilvl="0">
      <w:start w:val="1"/>
      <w:numFmt w:val="bullet"/>
      <w:lvlText w:val="♦"/>
      <w:lvlJc w:val="left"/>
      <w:pPr>
        <w:ind w:left="366" w:hanging="360"/>
      </w:pPr>
      <w:rPr>
        <w:rFonts w:ascii="Noto Sans Symbols" w:eastAsia="Noto Sans Symbols" w:hAnsi="Noto Sans Symbols" w:cs="Noto Sans Symbols"/>
        <w:vertAlign w:val="baseline"/>
      </w:rPr>
    </w:lvl>
    <w:lvl w:ilvl="1">
      <w:start w:val="1"/>
      <w:numFmt w:val="bullet"/>
      <w:lvlText w:val=""/>
      <w:lvlJc w:val="left"/>
      <w:pPr>
        <w:ind w:left="6" w:firstLine="0"/>
      </w:pPr>
    </w:lvl>
    <w:lvl w:ilvl="2">
      <w:start w:val="1"/>
      <w:numFmt w:val="bullet"/>
      <w:lvlText w:val=""/>
      <w:lvlJc w:val="left"/>
      <w:pPr>
        <w:ind w:left="6" w:firstLine="0"/>
      </w:pPr>
    </w:lvl>
    <w:lvl w:ilvl="3">
      <w:start w:val="1"/>
      <w:numFmt w:val="bullet"/>
      <w:lvlText w:val=""/>
      <w:lvlJc w:val="left"/>
      <w:pPr>
        <w:ind w:left="6" w:firstLine="0"/>
      </w:pPr>
    </w:lvl>
    <w:lvl w:ilvl="4">
      <w:start w:val="1"/>
      <w:numFmt w:val="bullet"/>
      <w:lvlText w:val=""/>
      <w:lvlJc w:val="left"/>
      <w:pPr>
        <w:ind w:left="6" w:firstLine="0"/>
      </w:pPr>
    </w:lvl>
    <w:lvl w:ilvl="5">
      <w:start w:val="1"/>
      <w:numFmt w:val="bullet"/>
      <w:lvlText w:val=""/>
      <w:lvlJc w:val="left"/>
      <w:pPr>
        <w:ind w:left="6" w:firstLine="0"/>
      </w:pPr>
    </w:lvl>
    <w:lvl w:ilvl="6">
      <w:start w:val="1"/>
      <w:numFmt w:val="bullet"/>
      <w:lvlText w:val=""/>
      <w:lvlJc w:val="left"/>
      <w:pPr>
        <w:ind w:left="6" w:firstLine="0"/>
      </w:pPr>
    </w:lvl>
    <w:lvl w:ilvl="7">
      <w:start w:val="1"/>
      <w:numFmt w:val="bullet"/>
      <w:lvlText w:val=""/>
      <w:lvlJc w:val="left"/>
      <w:pPr>
        <w:ind w:left="6" w:firstLine="0"/>
      </w:pPr>
    </w:lvl>
    <w:lvl w:ilvl="8">
      <w:start w:val="1"/>
      <w:numFmt w:val="bullet"/>
      <w:lvlText w:val=""/>
      <w:lvlJc w:val="left"/>
      <w:pPr>
        <w:ind w:left="6" w:firstLine="0"/>
      </w:pPr>
    </w:lvl>
  </w:abstractNum>
  <w:abstractNum w:abstractNumId="13" w15:restartNumberingAfterBreak="0">
    <w:nsid w:val="393B3BAE"/>
    <w:multiLevelType w:val="multilevel"/>
    <w:tmpl w:val="A2B6B5FA"/>
    <w:lvl w:ilvl="0">
      <w:start w:val="1"/>
      <w:numFmt w:val="decimal"/>
      <w:lvlText w:val="%1."/>
      <w:lvlJc w:val="left"/>
      <w:pPr>
        <w:ind w:left="1080" w:hanging="360"/>
      </w:pPr>
      <w:rPr>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14" w15:restartNumberingAfterBreak="0">
    <w:nsid w:val="40BF2E4B"/>
    <w:multiLevelType w:val="hybridMultilevel"/>
    <w:tmpl w:val="756E650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422838B3"/>
    <w:multiLevelType w:val="hybridMultilevel"/>
    <w:tmpl w:val="E4BEE9B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42E348C4"/>
    <w:multiLevelType w:val="hybridMultilevel"/>
    <w:tmpl w:val="BC881ED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7" w15:restartNumberingAfterBreak="0">
    <w:nsid w:val="431253EA"/>
    <w:multiLevelType w:val="multilevel"/>
    <w:tmpl w:val="07E09DB0"/>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3B95EB7"/>
    <w:multiLevelType w:val="hybridMultilevel"/>
    <w:tmpl w:val="D6924BE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467B2297"/>
    <w:multiLevelType w:val="hybridMultilevel"/>
    <w:tmpl w:val="443E8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02F41"/>
    <w:multiLevelType w:val="hybridMultilevel"/>
    <w:tmpl w:val="205CC54C"/>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1" w15:restartNumberingAfterBreak="0">
    <w:nsid w:val="4CF93806"/>
    <w:multiLevelType w:val="hybridMultilevel"/>
    <w:tmpl w:val="DAB4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63983"/>
    <w:multiLevelType w:val="hybridMultilevel"/>
    <w:tmpl w:val="39E0D38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56A83957"/>
    <w:multiLevelType w:val="multilevel"/>
    <w:tmpl w:val="E7F08EB0"/>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56AF3787"/>
    <w:multiLevelType w:val="hybridMultilevel"/>
    <w:tmpl w:val="DCEC0946"/>
    <w:lvl w:ilvl="0" w:tplc="04090015">
      <w:start w:val="1"/>
      <w:numFmt w:val="upperLetter"/>
      <w:lvlText w:val="%1."/>
      <w:lvlJc w:val="left"/>
      <w:pPr>
        <w:ind w:left="718" w:hanging="360"/>
      </w:pPr>
    </w:lvl>
    <w:lvl w:ilvl="1" w:tplc="0409000F">
      <w:start w:val="1"/>
      <w:numFmt w:val="decimal"/>
      <w:lvlText w:val="%2."/>
      <w:lvlJc w:val="left"/>
      <w:pPr>
        <w:ind w:left="71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5" w15:restartNumberingAfterBreak="0">
    <w:nsid w:val="58FA3CD6"/>
    <w:multiLevelType w:val="hybridMultilevel"/>
    <w:tmpl w:val="4810E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21CC7"/>
    <w:multiLevelType w:val="multilevel"/>
    <w:tmpl w:val="64A0E5C0"/>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6F3C1050"/>
    <w:multiLevelType w:val="multilevel"/>
    <w:tmpl w:val="0A98ECB0"/>
    <w:lvl w:ilvl="0">
      <w:start w:val="1"/>
      <w:numFmt w:val="decimal"/>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1AF1F95"/>
    <w:multiLevelType w:val="hybridMultilevel"/>
    <w:tmpl w:val="BCE8CB7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9" w15:restartNumberingAfterBreak="0">
    <w:nsid w:val="77C64B86"/>
    <w:multiLevelType w:val="multilevel"/>
    <w:tmpl w:val="49A0146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79BE4C1A"/>
    <w:multiLevelType w:val="hybridMultilevel"/>
    <w:tmpl w:val="9AD68B0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1" w15:restartNumberingAfterBreak="0">
    <w:nsid w:val="7E525C61"/>
    <w:multiLevelType w:val="hybridMultilevel"/>
    <w:tmpl w:val="BFBADBB6"/>
    <w:lvl w:ilvl="0" w:tplc="04090015">
      <w:start w:val="1"/>
      <w:numFmt w:val="upperLetter"/>
      <w:lvlText w:val="%1."/>
      <w:lvlJc w:val="left"/>
      <w:pPr>
        <w:ind w:left="720" w:hanging="360"/>
      </w:pPr>
    </w:lvl>
    <w:lvl w:ilvl="1" w:tplc="0409000F">
      <w:start w:val="1"/>
      <w:numFmt w:val="decimal"/>
      <w:lvlText w:val="%2."/>
      <w:lvlJc w:val="left"/>
      <w:pPr>
        <w:ind w:left="718"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055666">
    <w:abstractNumId w:val="6"/>
  </w:num>
  <w:num w:numId="2" w16cid:durableId="1622220644">
    <w:abstractNumId w:val="7"/>
  </w:num>
  <w:num w:numId="3" w16cid:durableId="823813424">
    <w:abstractNumId w:val="4"/>
  </w:num>
  <w:num w:numId="4" w16cid:durableId="73356059">
    <w:abstractNumId w:val="17"/>
  </w:num>
  <w:num w:numId="5" w16cid:durableId="778842715">
    <w:abstractNumId w:val="26"/>
  </w:num>
  <w:num w:numId="6" w16cid:durableId="991106722">
    <w:abstractNumId w:val="2"/>
  </w:num>
  <w:num w:numId="7" w16cid:durableId="315307199">
    <w:abstractNumId w:val="11"/>
  </w:num>
  <w:num w:numId="8" w16cid:durableId="231431445">
    <w:abstractNumId w:val="27"/>
  </w:num>
  <w:num w:numId="9" w16cid:durableId="1833447371">
    <w:abstractNumId w:val="5"/>
  </w:num>
  <w:num w:numId="10" w16cid:durableId="1108547766">
    <w:abstractNumId w:val="0"/>
  </w:num>
  <w:num w:numId="11" w16cid:durableId="249198894">
    <w:abstractNumId w:val="13"/>
  </w:num>
  <w:num w:numId="12" w16cid:durableId="254872964">
    <w:abstractNumId w:val="3"/>
  </w:num>
  <w:num w:numId="13" w16cid:durableId="1431463409">
    <w:abstractNumId w:val="8"/>
  </w:num>
  <w:num w:numId="14" w16cid:durableId="1719039886">
    <w:abstractNumId w:val="23"/>
  </w:num>
  <w:num w:numId="15" w16cid:durableId="1608586919">
    <w:abstractNumId w:val="9"/>
  </w:num>
  <w:num w:numId="16" w16cid:durableId="1800763019">
    <w:abstractNumId w:val="10"/>
  </w:num>
  <w:num w:numId="17" w16cid:durableId="1229344981">
    <w:abstractNumId w:val="12"/>
  </w:num>
  <w:num w:numId="18" w16cid:durableId="1597864877">
    <w:abstractNumId w:val="29"/>
  </w:num>
  <w:num w:numId="19" w16cid:durableId="2047220018">
    <w:abstractNumId w:val="14"/>
  </w:num>
  <w:num w:numId="20" w16cid:durableId="245577946">
    <w:abstractNumId w:val="22"/>
  </w:num>
  <w:num w:numId="21" w16cid:durableId="662858320">
    <w:abstractNumId w:val="25"/>
  </w:num>
  <w:num w:numId="22" w16cid:durableId="30768494">
    <w:abstractNumId w:val="18"/>
  </w:num>
  <w:num w:numId="23" w16cid:durableId="1179470467">
    <w:abstractNumId w:val="21"/>
  </w:num>
  <w:num w:numId="24" w16cid:durableId="1472480507">
    <w:abstractNumId w:val="1"/>
  </w:num>
  <w:num w:numId="25" w16cid:durableId="1949777701">
    <w:abstractNumId w:val="15"/>
  </w:num>
  <w:num w:numId="26" w16cid:durableId="154031028">
    <w:abstractNumId w:val="28"/>
  </w:num>
  <w:num w:numId="27" w16cid:durableId="1101334537">
    <w:abstractNumId w:val="30"/>
  </w:num>
  <w:num w:numId="28" w16cid:durableId="1578441230">
    <w:abstractNumId w:val="19"/>
  </w:num>
  <w:num w:numId="29" w16cid:durableId="2052462307">
    <w:abstractNumId w:val="20"/>
  </w:num>
  <w:num w:numId="30" w16cid:durableId="1620604493">
    <w:abstractNumId w:val="16"/>
  </w:num>
  <w:num w:numId="31" w16cid:durableId="1372153037">
    <w:abstractNumId w:val="24"/>
  </w:num>
  <w:num w:numId="32" w16cid:durableId="12296113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6E"/>
    <w:rsid w:val="00785C62"/>
    <w:rsid w:val="0094176E"/>
    <w:rsid w:val="00AC0DB4"/>
    <w:rsid w:val="00E7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63D0"/>
  <w15:docId w15:val="{BB369DE2-9E5B-41F4-AD9B-C08520E8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style>
  <w:style w:type="paragraph" w:styleId="Footer">
    <w:name w:val="footer"/>
    <w:basedOn w:val="Normal"/>
    <w:rPr>
      <w:lang/>
    </w:r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ind w:left="1440"/>
    </w:pPr>
  </w:style>
  <w:style w:type="paragraph" w:styleId="BodyTextIndent2">
    <w:name w:val="Body Text Indent 2"/>
    <w:basedOn w:val="Normal"/>
    <w:pPr>
      <w:ind w:left="720"/>
    </w:pPr>
  </w:style>
  <w:style w:type="paragraph" w:styleId="BodyTextIndent3">
    <w:name w:val="Body Text Indent 3"/>
    <w:basedOn w:val="Normal"/>
    <w:pPr>
      <w:ind w:left="360"/>
    </w:pPr>
  </w:style>
  <w:style w:type="paragraph" w:styleId="BodyText">
    <w:name w:val="Body Text"/>
    <w:basedOn w:val="Normal"/>
    <w:rPr>
      <w:b/>
    </w:rPr>
  </w:style>
  <w:style w:type="paragraph" w:styleId="BodyText3">
    <w:name w:val="Body Text 3"/>
    <w:basedOn w:val="Normal"/>
    <w:rPr>
      <w:rFonts w:ascii="Arial" w:hAnsi="Arial"/>
      <w:sz w:val="22"/>
    </w:rPr>
  </w:style>
  <w:style w:type="paragraph" w:styleId="BodyText2">
    <w:name w:val="Body Text 2"/>
    <w:basedOn w:val="Normal"/>
    <w:rPr>
      <w:rFonts w:ascii="Arial" w:hAnsi="Arial"/>
      <w:sz w:val="20"/>
    </w:rPr>
  </w:style>
  <w:style w:type="paragraph" w:styleId="BalloonText">
    <w:name w:val="Balloon Text"/>
    <w:basedOn w:val="Normal"/>
    <w:rPr>
      <w:rFonts w:ascii="Tahoma" w:hAnsi="Tahoma" w:cs="Tahoma"/>
      <w:sz w:val="16"/>
      <w:szCs w:val="16"/>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lang/>
    </w:rPr>
  </w:style>
  <w:style w:type="character" w:customStyle="1" w:styleId="CommentSubjectChar">
    <w:name w:val="Comment Subject Char"/>
    <w:rPr>
      <w:b/>
      <w:bCs/>
      <w:w w:val="100"/>
      <w:position w:val="-1"/>
      <w:effect w:val="none"/>
      <w:vertAlign w:val="baseline"/>
      <w:cs w:val="0"/>
      <w:em w:val="none"/>
    </w:rPr>
  </w:style>
  <w:style w:type="paragraph" w:styleId="ListParagraph">
    <w:name w:val="List Paragraph"/>
    <w:basedOn w:val="Normal"/>
    <w:pPr>
      <w:ind w:left="720"/>
    </w:pPr>
  </w:style>
  <w:style w:type="character" w:customStyle="1" w:styleId="FooterChar">
    <w:name w:val="Footer Char"/>
    <w:rPr>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YgP9GCIhdwqXmJL2VhDu9afRg==">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kfinegan</dc:creator>
  <cp:lastModifiedBy>Augustin Ntabaganyimana</cp:lastModifiedBy>
  <cp:revision>2</cp:revision>
  <dcterms:created xsi:type="dcterms:W3CDTF">2020-08-16T16:19:00Z</dcterms:created>
  <dcterms:modified xsi:type="dcterms:W3CDTF">2023-07-28T16:44:00Z</dcterms:modified>
</cp:coreProperties>
</file>