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490.1 Purpose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section describes the action a local department must take to establish, calculate, and collect a Supplemental Nutrition Assistance Program (SNAP) overpayment.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490.2 Establishing Claims Against a Household</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recipient claim is a federal debt subject to federal collection standards, owed because of SNAP benefits being:</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Overpaid; or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Trafficked: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ffffff" w:val="clear"/>
        <w:spacing w:after="0" w:before="0" w:line="276"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buying, selling, stealing, or otherwise affecting an exchange of SNAP benefits issued and accessed via Electronic Benefit Transfer (EBT) cards, card numbers and personal identification numbers (PINs), or by manual voucher and signature, for cash or consideration other than eligible food, either directly, indirectly, in complicity or collusion with others, or acting alone;</w:t>
      </w:r>
      <w:bookmarkStart w:colFirst="0" w:colLast="0" w:name="bookmark=id.30j0zll" w:id="1"/>
      <w:bookmarkEnd w:id="1"/>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ffffff" w:val="clear"/>
        <w:spacing w:after="0" w:before="0" w:line="276"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exchange of firearms, ammunition, explosives, or controlled substances, as defined in section 802 of title 21, United States Code, for SNAP benefits;</w:t>
      </w:r>
      <w:bookmarkStart w:colFirst="0" w:colLast="0" w:name="bookmark=id.1fob9te" w:id="2"/>
      <w:bookmarkEnd w:id="2"/>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ffffff" w:val="clear"/>
        <w:spacing w:after="0" w:before="0" w:line="276"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Purchasing a product with SNAP benefits that has a container requiring a return deposit with the intent of obtaining cash by discarding the product and returning the container for the deposit amount, intentionally discarding the product, and intentionally returning the container for the deposit amount;</w:t>
      </w:r>
      <w:bookmarkStart w:colFirst="0" w:colLast="0" w:name="bookmark=id.3znysh7" w:id="3"/>
      <w:bookmarkEnd w:id="3"/>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ffffff" w:val="clear"/>
        <w:spacing w:after="0" w:before="0" w:line="276" w:lineRule="auto"/>
        <w:ind w:left="10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Purchasing a product with SNAP benefits with the intent of obtaining cash or consideration other than eligible food by reselling the product, and subsequently intentionally reselling the product purchased with SNAP benefits in exchange for cash or consideration other than eligible food; or</w:t>
      </w:r>
      <w:bookmarkStart w:colFirst="0" w:colLast="0" w:name="bookmark=id.2et92p0" w:id="4"/>
      <w:bookmarkEnd w:id="4"/>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ffffff" w:val="clear"/>
        <w:spacing w:after="0" w:before="0" w:line="276"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Intentionally purchasing products originally purchased with SNAP benefits in exchange for cash or consideration other than eligible food.</w:t>
      </w:r>
      <w:bookmarkStart w:colFirst="0" w:colLast="0" w:name="bookmark=id.tyjcwt" w:id="5"/>
      <w:bookmarkEnd w:id="5"/>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ffffff" w:val="clear"/>
        <w:spacing w:after="0" w:before="0" w:line="276"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Attempting to buy, sell, steal, or otherwise affect an exchange of SNAP benefits issued and accessed via Electronic Benefit Transfer (EBT) cards, card numbers and personal identification numbers (PINs), or by manual voucher and signatures, for cash or consideration other than eligible food, either directly, indirectly, in complicity or collusion with others, or acting alone.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SNAP claims are federal debts.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 establish a claim against any household that received more SNAP benefits than it was entitled to receive. The following are responsible for repaying a claim:</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person who was an adult member (age 18 or older) of a household when the overpayment or trafficking occurred, or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 connected to the household, such as an authorized </w:t>
      </w:r>
      <w:r w:rsidDel="00000000" w:rsidR="00000000" w:rsidRPr="00000000">
        <w:rPr>
          <w:rFonts w:ascii="Arial" w:cs="Arial" w:eastAsia="Arial" w:hAnsi="Arial"/>
          <w:sz w:val="24"/>
          <w:szCs w:val="24"/>
          <w:rtl w:val="0"/>
        </w:rPr>
        <w:t xml:space="preserve">representative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who actually traffics or otherwise causes an overpayment or trafficking.</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establishment of a claim is accomplished by the completion of a Benefit Error Group (BEG) </w:t>
      </w:r>
      <w:r w:rsidDel="00000000" w:rsidR="00000000" w:rsidRPr="00000000">
        <w:rPr>
          <w:rFonts w:ascii="Arial" w:cs="Arial" w:eastAsia="Arial" w:hAnsi="Arial"/>
          <w:sz w:val="24"/>
          <w:szCs w:val="24"/>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w:t>
      </w:r>
      <w:r w:rsidDel="00000000" w:rsidR="00000000" w:rsidRPr="00000000">
        <w:rPr>
          <w:rFonts w:ascii="Arial" w:cs="Arial" w:eastAsia="Arial" w:hAnsi="Arial"/>
          <w:sz w:val="24"/>
          <w:szCs w:val="24"/>
          <w:rtl w:val="0"/>
        </w:rPr>
        <w:t xml:space="preserve">Eligibility and Enrollment (E&amp;E) System.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490.3 Types of Overpayment Claims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are three types of claims: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Agency Error (AE) (also called administrative error)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An overpayment caused by a local department’s action or failure to take action. Instances that may result in an administrative error include the following:</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fails to take timely action on a change reported by the household;</w:t>
      </w:r>
    </w:p>
    <w:p w:rsidR="00000000" w:rsidDel="00000000" w:rsidP="00000000" w:rsidRDefault="00000000" w:rsidRPr="00000000" w14:paraId="00000026">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computes the household’s income or deductions incorrectly, or issues an incorrect allotment; or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continues to issue benefits to a household whose certification period expires without completing a re-determination.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Customer Error (CE) (also called Inadvertent Household Error)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 overpayment caused by a misunderstanding or unintended error on the part of the household. Instances that may result in a customer error include the following:</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unintentionally fails to provide the local department with correct or complete information; or</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unintentionally fails to report a change in its circumstances.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Intentional Program Violation (IPV) (Fraud)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any claim for an overpayment or trafficking resulting from an IPV. A claim is handled as an IPV claim if one of the following occurs: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court determines that a household member committed an IPV;</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determined at an administrative disqualification hearing that a household member has committed an IPV;</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household member signs a waiver of his or her right to an administrative disqualification hearing; or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household member signs a disqualification consent agreement for suspected IPV after being referred for prosecution. (Only a court or the State’s Attorney or County Prosecutor can offer a Disqualification Agreement)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490.4 Establishing a Claim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of discovery” is the date that the case manager has sufficient information to determine that an overpayment or trafficking offense occurred.</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of establishment” is the date that the initial demand letter (Notice 18) is sent to the household.</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establish a claim against any household that received an overpayment: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Back no more than 12 months prior to when you become aware of the CE or AE.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Back to the month the act of the IPV first occurred. However, do not include any amounts that occurred more than six years before you became aware of the overpayment.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not establish a claim if the overpayment occurred because the local department failed to ensure that the household:</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Signed the application form;</w:t>
      </w:r>
    </w:p>
    <w:p w:rsidR="00000000" w:rsidDel="00000000" w:rsidP="00000000" w:rsidRDefault="00000000" w:rsidRPr="00000000" w14:paraId="0000004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Registered for work; or</w:t>
      </w:r>
    </w:p>
    <w:p w:rsidR="00000000" w:rsidDel="00000000" w:rsidP="00000000" w:rsidRDefault="00000000" w:rsidRPr="00000000" w14:paraId="0000004E">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 certified in the correct project area.</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head of household refuses to sign the application or a mandatory household member refuses to complete work registration, the local department will establish a claim against the recipient household.</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not establish any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Customer Error (CE)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claim that is $125 or less for any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non-participating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household unless:</w:t>
      </w:r>
    </w:p>
    <w:p w:rsidR="00000000" w:rsidDel="00000000" w:rsidP="00000000" w:rsidRDefault="00000000" w:rsidRPr="00000000" w14:paraId="00000053">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claim was already established; or</w:t>
      </w:r>
    </w:p>
    <w:p w:rsidR="00000000" w:rsidDel="00000000" w:rsidP="00000000" w:rsidRDefault="00000000" w:rsidRPr="00000000" w14:paraId="00000054">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overpayment was discovered in a quality control review.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departments may opt-out of applying the $125 threshold. If a local department opts not to apply this limit on collecting claims, it must be agency-wide and not on a case-by-case basis.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not establish any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Agency Error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claim that is $300 or less for any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non-participating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household unless:</w:t>
      </w:r>
    </w:p>
    <w:p w:rsidR="00000000" w:rsidDel="00000000" w:rsidP="00000000" w:rsidRDefault="00000000" w:rsidRPr="00000000" w14:paraId="00000059">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claim was already established; or</w:t>
      </w:r>
    </w:p>
    <w:p w:rsidR="00000000" w:rsidDel="00000000" w:rsidP="00000000" w:rsidRDefault="00000000" w:rsidRPr="00000000" w14:paraId="0000005A">
      <w:pPr>
        <w:keepNext w:val="0"/>
        <w:keepLines w:val="0"/>
        <w:pageBreakBefore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overpayment was discovered in a quality control review.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departments may opt-out of applying the $300 threshold. If a local department opts not to apply this limit on collecting claims, it must be agency-wide and not on a case-by-case basis.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establish all CE, AE, and IPV claims for participating households.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490.5 Time Frame for Establishing a Claim</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be in compliance with federal and state requirements, the local department must establish the claim before the last day of the quarter following the quarter in which the overpayment or trafficking was discovered.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Reminder: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of discovery is the date that the case manager has sufficient information to determine that an overpayment or trafficking occurred.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The agency identified the suspected overpayment in October.  On December 13, all verification needed to calculate the overpayment was received (date of discovery). March 31 would be the last day for establishing the claim by sending a demand letter.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Reminder: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establish a claim, even if you cannot establish it before the last day of the quarter following the quarter in which you discover the overpayment.</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490.6 Calculating the Amount of a Claim – Claims not Related to Trafficking </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departments will primarily use </w:t>
      </w: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establish and calculate the amount of a claim against a household and will not establish and calculate the amount of a claim manually except to illustrate the calculation for an administrative hearing. It may be necessary to manually calculate a claim if it occurred more than three years prior to establishment. Refer to the Overpayment and Underpayment Desk Guide for a detailed description of how to establish a claim on </w:t>
      </w: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is a description of the policy and procedure for calculating the amount of a claim against a household.</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Prior to calculating a claim, the case manager must identify the overpayment and attempt to obtain verification that clearly documents the cause of the overpayment, i.e. pay stubs, proof of income, household composition, residence, verification of expenses, change in resources, for each month.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20"/>
          <w:tab w:val="left" w:leader="none" w:pos="1170"/>
        </w:tabs>
        <w:spacing w:after="0" w:before="0" w:line="240" w:lineRule="auto"/>
        <w:ind w:left="117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pay stubs or collateral verification are not available, use the Maryland Automated Benefit System (MABS) to verify earnings.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70"/>
        </w:tabs>
        <w:spacing w:after="0" w:before="0" w:line="240" w:lineRule="auto"/>
        <w:ind w:left="1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The first month that shows unreported earnings on MABS cannot be an overpayment because of reporting and adverse action time.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1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110" w:right="0" w:hanging="3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case manager may also contact “The Work Number” online at </w:t>
      </w:r>
      <w:hyperlink r:id="rId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www.theworknumber.com</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by phone at 1-800-660-3399 to verify employment.</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1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110" w:right="0" w:hanging="3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Case managers may use the information available in a New Hires Alert to contact the customer and obtain additional verification of the employment.</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Determine the correct amount of benefits for each month that a household received an overpayment.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apply the earned income deduction to that part of any earned income that the household failed to report in a timely manner when this act is the basis for the claim. (See special procedure outlined in the Overpayment and Underpayment Desk Guide)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SNAP household reports monthly earned income of $500 when it actually received $600, do not apply the earned income deduction to the $100 in unreported earnings.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Subtract the correct amount of benefits from the benefits actually received.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claim amount is the difference between the monthly allotment the household received and what it should have received for each month of the overpayment.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17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CE and AE cases, do not include any amounts that occurred more than 12 months prior to the discovery of the overpayment.</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7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IPV claims calculate back to the month the IPV occurred but do not include any amounts that occurred more than six years from the month the claim was identified.</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7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cases involving reported changes, determine the first month the overpayment occurred as follows: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fails to report a change in its household circumstances within ten days of the date it becomes aware of the change, the first month affected will be the first month in which the change would have been effective had it been reported timely.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Simplified reporting households only have to report if their household income exceeds 130% of the federal poverty level for the household size. Otherwise, they are only required to report at redetermination.</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reports a change in a timely manner, but the local department did not act on the change within the required timeframes, the first month affected is the first month the change would have been effective had the agency acted timely. If a notice of adverse action is required but not provided, assume (for the purpose of calculating the claim) that the maximum advance notice period would have expired without the household requesting an administrative hearing.</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no event is the first month in which the change is effective any later than two months from the month the change in the household’s circumstances actually occurred.</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ensure that the eligibility policy and tables used in the claim calculation are correct for the period of time the claim covers.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 error began in April and was discovered in December. However, a mass change of the Thrifty Food Plan (TFP) allowance became effective in October. </w:t>
      </w: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use the pre-October TFP table for one part of the claim calculation and the post-October TFP table for the remainder of the calculation.</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calculate a claim back for three years. When it is before the three year period, the case manager must complete a manual calculation.</w:t>
        <w:tab/>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calculating overpayment amounts, follow the appropriate policies described in section 490.12 when different types of errors (CE and AE) occur at the same time.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63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Manually calculating separate claim </w:t>
      </w:r>
      <w:r w:rsidDel="00000000" w:rsidR="00000000" w:rsidRPr="00000000">
        <w:rPr>
          <w:rFonts w:ascii="Arial" w:cs="Arial" w:eastAsia="Arial" w:hAnsi="Arial"/>
          <w:sz w:val="24"/>
          <w:szCs w:val="24"/>
          <w:rtl w:val="0"/>
        </w:rPr>
        <w:t xml:space="preserve">types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it is necessary to manually calculate the separate claim types, address each error as follows: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 a separate set of calculations for each error by using the figures that were in effect for each month the error existed.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Include the error element under examination in each calculation.</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Subtract the monthly issuance produced by each of these calculations from the amount the household actually received to obtain the specific overpayment amount for each error.</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1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Documentation of the manual calculation must be attached to the case.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claim must have an associated time period. Claim periods cannot overlap.</w:t>
        <w:tab/>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household initially had an AE claim from April 2018 through June 2018. Later, however, the State found that the household had an IPV from June 2018 through December 2018. The State cannot maintain an AE and IPV for the June 2018 claim period.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490.7 Trafficking Related Claims</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Claims arising from trafficking-related offenses will be the value of the trafficked benefits as determined by:</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person’s admission,</w:t>
      </w:r>
    </w:p>
    <w:p w:rsidR="00000000" w:rsidDel="00000000" w:rsidP="00000000" w:rsidRDefault="00000000" w:rsidRPr="00000000" w14:paraId="000000AA">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Adjudication, or</w:t>
      </w:r>
    </w:p>
    <w:p w:rsidR="00000000" w:rsidDel="00000000" w:rsidP="00000000" w:rsidRDefault="00000000" w:rsidRPr="00000000" w14:paraId="000000AB">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documentation that forms the basis for the trafficking determination.</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490.8 Initiating Collection Action </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9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60 days  following discovery of the overpayment, one of the following shall be initiated:</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Cash recovery of the overpayment must be done within 30 days; or</w:t>
      </w:r>
    </w:p>
    <w:p w:rsidR="00000000" w:rsidDel="00000000" w:rsidP="00000000" w:rsidRDefault="00000000" w:rsidRPr="00000000" w14:paraId="000000B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99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Recoupment from a household’s benefit within 60 days.</w:t>
      </w:r>
    </w:p>
    <w:p w:rsidR="00000000" w:rsidDel="00000000" w:rsidP="00000000" w:rsidRDefault="00000000" w:rsidRPr="00000000" w14:paraId="000000B3">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tabs>
          <w:tab w:val="left" w:leader="none" w:pos="99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Failure to take any of the above actions within the timeframe does not affect the household’s responsibility to repay or the State’s responsibility to recover the overpayment.</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490.8(A) Initiating Recoupment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an overpayment has been established against a participating household, a portion of the household’s benefit is withheld or recouped to repay the overpayment. The State shall not recoup more than the actual overpayment of assistance.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amount recouped each month from a participating SNAP household with an outstanding SNAP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overpayment depends on the type of overpayment:</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For non-fraud error overpayments, recoup 10 percent of the household’s monthly allotment or $10 a month, whichever is greater.</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For fraud overpayments, recoup 20 percent of the household’s monthly allotment or $20 a month, whichever is greater.</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490.8(B) Initiating Recovery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BEG must first be approved.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the BEG is approved, </w:t>
      </w: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generate and issue a Notice 18, which requests repayment of the overpayment and notifies the household to arrange a repayment agreement.</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customer initiates voluntary repayment by:</w:t>
      </w:r>
    </w:p>
    <w:p w:rsidR="00000000" w:rsidDel="00000000" w:rsidP="00000000" w:rsidRDefault="00000000" w:rsidRPr="00000000" w14:paraId="000000C6">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Signing the agreement; and </w:t>
      </w:r>
    </w:p>
    <w:p w:rsidR="00000000" w:rsidDel="00000000" w:rsidP="00000000" w:rsidRDefault="00000000" w:rsidRPr="00000000" w14:paraId="000000C7">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Submitting the first payment.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490.9 Failure to Respond to a Demand Letter</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participating CE and AE households, </w:t>
      </w: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reduce the household’s allotment by the amount prescribed in section 490.11A of this manual. Participating households can request to repay in a lump sum or installments as long as the amount agreed upon is greater than the recoupment amount.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Non-participating households have 30 days to respond to the demand letter.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does not respond by paying or agreeing to repay the claim within 30 days, a TOP notice will be issued to the household.</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TOP notice informs the household that it has 60 days to take action. </w:t>
      </w:r>
    </w:p>
    <w:p w:rsidR="00000000" w:rsidDel="00000000" w:rsidP="00000000" w:rsidRDefault="00000000" w:rsidRPr="00000000" w14:paraId="000000D1">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State will make a referral to TOP by the 120</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delinquency for federal collection.</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490.10 Acceptable Forms of Payment</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State may collect a claim by:</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Reducing benefits prior to issuance. This includes offsets to restored benefits.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Reducing benefits after issuance. These are benefits from the household’s EBT account. Refer to Section 490.11(B) below for further information.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Accepting cash or any of its generally acceptable equivalents. These equivalents include check or money order. It also includes credit or debit cards if the agency has the capability to accept these payments.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Conducting our own offsets and intercepts. When a delinquent overpayment is referred to the Central Collection Unit (</w:t>
      </w:r>
      <w:r w:rsidDel="00000000" w:rsidR="00000000" w:rsidRPr="00000000">
        <w:rPr>
          <w:rFonts w:ascii="Arial" w:cs="Arial" w:eastAsia="Arial" w:hAnsi="Arial"/>
          <w:sz w:val="24"/>
          <w:szCs w:val="24"/>
          <w:rtl w:val="0"/>
        </w:rPr>
        <w:t xml:space="preserve">CCU)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they use various methods to collect these claims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Requiring a household to perform community service. This form of payment must be ordered by a court and specifically, be in lieu of paying the claim.</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Community service hours can be performed full time or part-time.</w:t>
      </w:r>
    </w:p>
    <w:p w:rsidR="00000000" w:rsidDel="00000000" w:rsidP="00000000" w:rsidRDefault="00000000" w:rsidRPr="00000000" w14:paraId="000000E2">
      <w:pPr>
        <w:keepNext w:val="0"/>
        <w:keepLines w:val="0"/>
        <w:pageBreakBefore w:val="0"/>
        <w:widowControl w:val="1"/>
        <w:numPr>
          <w:ilvl w:val="0"/>
          <w:numId w:val="73"/>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community service hours performed are considered a court-ordered compromise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490.11 Methods of Collecting Payment </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may collect payments for claims against households in any of the following ways: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Reduction in the SNAP Allotment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8928.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0"/>
        <w:gridCol w:w="3978"/>
        <w:tblGridChange w:id="0">
          <w:tblGrid>
            <w:gridCol w:w="4950"/>
            <w:gridCol w:w="3978"/>
          </w:tblGrid>
        </w:tblGridChange>
      </w:tblGrid>
      <w:tr>
        <w:trPr>
          <w:cantSplit w:val="0"/>
          <w:tblHeader w:val="0"/>
        </w:trPr>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local department must: </w:t>
            </w:r>
            <w:r w:rsidDel="00000000" w:rsidR="00000000" w:rsidRPr="00000000">
              <w:rPr>
                <w:rtl w:val="0"/>
              </w:rPr>
            </w:r>
          </w:p>
        </w:tc>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Unless:</w:t>
            </w:r>
            <w:r w:rsidDel="00000000" w:rsidR="00000000" w:rsidRPr="00000000">
              <w:rPr>
                <w:rtl w:val="0"/>
              </w:rPr>
            </w:r>
          </w:p>
        </w:tc>
      </w:tr>
      <w:tr>
        <w:trPr>
          <w:cantSplit w:val="0"/>
          <w:tblHeader w:val="0"/>
        </w:trPr>
        <w:tc>
          <w:tcPr/>
          <w:p w:rsidR="00000000" w:rsidDel="00000000" w:rsidP="00000000" w:rsidRDefault="00000000" w:rsidRPr="00000000" w14:paraId="000000E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Automatically collect claims by reducing the amount of the monthly benefits the household receives. </w:t>
            </w:r>
          </w:p>
        </w:tc>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claim is being collected at regular intervals at a higher amount.</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an IPV claim, limit the amount reduced to the greater of $20 per month or 20% of the household’s monthly allotment.</w:t>
            </w:r>
          </w:p>
        </w:tc>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agrees to a higher amount.</w:t>
            </w:r>
          </w:p>
        </w:tc>
      </w:tr>
      <w:tr>
        <w:trPr>
          <w:cantSplit w:val="0"/>
          <w:tblHeader w:val="0"/>
        </w:trPr>
        <w:tc>
          <w:tcPr/>
          <w:p w:rsidR="00000000" w:rsidDel="00000000" w:rsidP="00000000" w:rsidRDefault="00000000" w:rsidRPr="00000000" w14:paraId="000000F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 CE or AE claim, limit the amount reduced to the greater of $10 per month or 10% of the household’s monthly allotment. </w:t>
            </w:r>
          </w:p>
        </w:tc>
        <w:tc>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agrees to a higher amount.</w:t>
            </w:r>
          </w:p>
        </w:tc>
      </w:tr>
      <w:tr>
        <w:trPr>
          <w:cantSplit w:val="0"/>
          <w:tblHeader w:val="0"/>
        </w:trPr>
        <w:tc>
          <w:tcPr/>
          <w:p w:rsidR="00000000" w:rsidDel="00000000" w:rsidP="00000000" w:rsidRDefault="00000000" w:rsidRPr="00000000" w14:paraId="000000F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reduce the initial allotment when the household is first certified.</w:t>
            </w:r>
          </w:p>
        </w:tc>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agrees to this reduction.</w:t>
            </w:r>
          </w:p>
        </w:tc>
      </w:tr>
      <w:tr>
        <w:trPr>
          <w:cantSplit w:val="0"/>
          <w:tblHeader w:val="0"/>
        </w:trPr>
        <w:tc>
          <w:tcPr/>
          <w:p w:rsidR="00000000" w:rsidDel="00000000" w:rsidP="00000000" w:rsidRDefault="00000000" w:rsidRPr="00000000" w14:paraId="000000F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use additional involuntary collection methods against individuals in a household that is already having its benefits reduced. </w:t>
            </w:r>
          </w:p>
        </w:tc>
        <w:tc>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additional payment is voluntary, or the source of the payment is irregular and unexpected such as a State tax refund or lottery winnings offset.</w:t>
            </w:r>
          </w:p>
        </w:tc>
      </w:tr>
    </w:tbl>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sdt>
        <w:sdtPr>
          <w:tag w:val="goog_rdk_0"/>
        </w:sdtPr>
        <w:sdtContent>
          <w:commentRangeStart w:id="0"/>
        </w:sdtContent>
      </w:sdt>
      <w:sdt>
        <w:sdtPr>
          <w:tag w:val="goog_rdk_1"/>
        </w:sdtPr>
        <w:sdtContent>
          <w:commentRangeStart w:id="1"/>
        </w:sdtContent>
      </w:sdt>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When establishing a plan </w:t>
      </w:r>
      <w:r w:rsidDel="00000000" w:rsidR="00000000" w:rsidRPr="00000000">
        <w:rPr>
          <w:rFonts w:ascii="Arial" w:cs="Arial" w:eastAsia="Arial" w:hAnsi="Arial"/>
          <w:sz w:val="24"/>
          <w:szCs w:val="24"/>
          <w:rtl w:val="0"/>
        </w:rPr>
        <w:t xml:space="preserve">in 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collect payment, indicate “EC” (eligibility computation) on the PLAN screen, in the payment source field and the system will calculate the correct percentage of the allotment to be recouped each month</w:t>
      </w:r>
      <w:commentRangeEnd w:id="0"/>
      <w:r w:rsidDel="00000000" w:rsidR="00000000" w:rsidRPr="00000000">
        <w:commentReference w:id="0"/>
      </w:r>
      <w:commentRangeEnd w:id="1"/>
      <w:r w:rsidDel="00000000" w:rsidR="00000000" w:rsidRPr="00000000">
        <w:commentReference w:id="1"/>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Benefits from EBT accounts.</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must permit households to pay claims using benefits from its EBT account.</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360.0" w:type="dxa"/>
        <w:jc w:val="left"/>
        <w:tblInd w:w="2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gridSpan w:val="2"/>
          </w:tcPr>
          <w:p w:rsidR="00000000" w:rsidDel="00000000" w:rsidP="00000000" w:rsidRDefault="00000000" w:rsidRPr="00000000" w14:paraId="000000F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collecting from active or reactivated EBT benefits….</w:t>
            </w:r>
            <w:r w:rsidDel="00000000" w:rsidR="00000000" w:rsidRPr="00000000">
              <w:rPr>
                <w:rtl w:val="0"/>
              </w:rPr>
            </w:r>
          </w:p>
        </w:tc>
      </w:tr>
      <w:tr>
        <w:trPr>
          <w:cantSplit w:val="0"/>
          <w:tblHeader w:val="0"/>
        </w:trPr>
        <w:tc>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needs written permission, which may be obtained in advance and done according to #4 below. </w:t>
            </w:r>
          </w:p>
        </w:tc>
        <w:tc>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oral permission for one time reductions with the local department sending the household a receipt of the transaction within 10 days.</w:t>
            </w:r>
          </w:p>
        </w:tc>
      </w:tr>
      <w:tr>
        <w:trPr>
          <w:cantSplit w:val="0"/>
          <w:tblHeader w:val="0"/>
        </w:trPr>
        <w:tc>
          <w:tcPr>
            <w:gridSpan w:val="2"/>
          </w:tcPr>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collecting from stale EBT benefits…</w:t>
            </w:r>
            <w:r w:rsidDel="00000000" w:rsidR="00000000" w:rsidRPr="00000000">
              <w:rPr>
                <w:rtl w:val="0"/>
              </w:rPr>
            </w:r>
          </w:p>
        </w:tc>
      </w:tr>
      <w:tr>
        <w:trPr>
          <w:cantSplit w:val="0"/>
          <w:tblHeader w:val="0"/>
        </w:trPr>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mail or otherwise deliver to the household written notification that it intends to apply benefits to the outstanding claim. </w:t>
            </w:r>
          </w:p>
        </w:tc>
        <w:tc>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the household at least 10 days to notify you that it does not want to use these benefits to repay the claim.</w:t>
            </w:r>
          </w:p>
        </w:tc>
      </w:tr>
      <w:tr>
        <w:trPr>
          <w:cantSplit w:val="0"/>
          <w:tblHeader w:val="0"/>
        </w:trPr>
        <w:tc>
          <w:tcPr>
            <w:gridSpan w:val="2"/>
          </w:tcPr>
          <w:p w:rsidR="00000000" w:rsidDel="00000000" w:rsidP="00000000" w:rsidRDefault="00000000" w:rsidRPr="00000000" w14:paraId="000001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making an adjustment with expunged EBT benefits</w:t>
            </w:r>
            <w:r w:rsidDel="00000000" w:rsidR="00000000" w:rsidRPr="00000000">
              <w:rPr>
                <w:rtl w:val="0"/>
              </w:rPr>
            </w:r>
          </w:p>
        </w:tc>
      </w:tr>
      <w:tr>
        <w:trPr>
          <w:cantSplit w:val="0"/>
          <w:tblHeader w:val="0"/>
        </w:trPr>
        <w:tc>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adjust the amount of a claim by subtracting any expunged amount from the EBT account if you are aware of it.</w:t>
            </w:r>
          </w:p>
        </w:tc>
        <w:tc>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can be done anytime.</w:t>
            </w:r>
          </w:p>
        </w:tc>
      </w:tr>
    </w:tbl>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a minimum, any written agreement with the household to collect a claim using active EBT benefits must include:</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statement that this is voluntary;</w:t>
      </w:r>
    </w:p>
    <w:p w:rsidR="00000000" w:rsidDel="00000000" w:rsidP="00000000" w:rsidRDefault="00000000" w:rsidRPr="00000000" w14:paraId="00000114">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amount of the payment;</w:t>
      </w:r>
    </w:p>
    <w:p w:rsidR="00000000" w:rsidDel="00000000" w:rsidP="00000000" w:rsidRDefault="00000000" w:rsidRPr="00000000" w14:paraId="00000115">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frequency of the payments (i.e. monthly or one-time-only);</w:t>
      </w:r>
    </w:p>
    <w:p w:rsidR="00000000" w:rsidDel="00000000" w:rsidP="00000000" w:rsidRDefault="00000000" w:rsidRPr="00000000" w14:paraId="00000116">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length, if any, of the agreement; and</w:t>
      </w:r>
    </w:p>
    <w:p w:rsidR="00000000" w:rsidDel="00000000" w:rsidP="00000000" w:rsidRDefault="00000000" w:rsidRPr="00000000" w14:paraId="00000117">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statement that the household may revoke the agreement at any time.</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Lump-Sum</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entire claim is paid.</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portion of the claim is paid.</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neither case (1 or 2 above) is the household required to liquidate all of its resources in order to make payment.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Installments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may choose a negotiated repayment agreement to repay any claim balance.</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active cases, the negotiated payment amount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may not be less than the amount that may be recovered through allotment reduction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described in section 490.11 A.</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may use its Electronic Benefits Transfer (EBT) account to make full or partial payment of any monthly installment.</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 households choosing either method of repayment (lump sum or installments) to submit all payments to the fiscal office.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 Service. If authorized by a court, the household may pay the value of a claim by performing public service.</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1"/>
          <w:numId w:val="58"/>
        </w:numPr>
        <w:pBdr>
          <w:top w:space="0" w:sz="0" w:val="nil"/>
          <w:left w:space="0" w:sz="0" w:val="nil"/>
          <w:bottom w:space="0" w:sz="0" w:val="nil"/>
          <w:right w:space="0" w:sz="0" w:val="nil"/>
          <w:between w:space="0" w:sz="0" w:val="nil"/>
        </w:pBdr>
        <w:shd w:fill="auto" w:val="clear"/>
        <w:spacing w:after="0" w:before="0" w:line="240" w:lineRule="auto"/>
        <w:ind w:left="8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Collection of Multiple Claims</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household has multiple claims against it, the hierarchy of which claims are collected first is as follows: </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IPV claims are the first to be repaid, followed by</w:t>
      </w:r>
    </w:p>
    <w:p w:rsidR="00000000" w:rsidDel="00000000" w:rsidP="00000000" w:rsidRDefault="00000000" w:rsidRPr="00000000" w14:paraId="00000131">
      <w:pPr>
        <w:keepNext w:val="0"/>
        <w:keepLines w:val="0"/>
        <w:pageBreakBefore w:val="0"/>
        <w:widowControl w:val="1"/>
        <w:numPr>
          <w:ilvl w:val="2"/>
          <w:numId w:val="5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The oldest claim based </w:t>
      </w:r>
      <w:r w:rsidDel="00000000" w:rsidR="00000000" w:rsidRPr="00000000">
        <w:rPr>
          <w:rFonts w:ascii="Arial" w:cs="Arial" w:eastAsia="Arial" w:hAnsi="Arial"/>
          <w:sz w:val="24"/>
          <w:szCs w:val="24"/>
          <w:rtl w:val="0"/>
        </w:rPr>
        <w:t xml:space="preserve">on the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claim was established and so on. </w:t>
      </w:r>
    </w:p>
    <w:p w:rsidR="00000000" w:rsidDel="00000000" w:rsidP="00000000" w:rsidRDefault="00000000" w:rsidRPr="00000000" w14:paraId="00000132">
      <w:pPr>
        <w:keepNext w:val="0"/>
        <w:keepLines w:val="0"/>
        <w:pageBreakBefore w:val="0"/>
        <w:widowControl w:val="1"/>
        <w:numPr>
          <w:ilvl w:val="2"/>
          <w:numId w:val="54"/>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recovers claims of the same type sequentially applying the appropriate monthly rate. (The completion of a plan and proper BEG status on </w:t>
      </w: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determines the correct recoupment percentage.)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AE is opened first. Then a CE is established. </w:t>
      </w: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finish collecting on the AE before collection begins on the CE.</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Unspecified joint collections: When an unspecified collection is received for a combined TCA claim and SNAP claim, each program must receive its pro-rata share of the amount collected. The formula is as follows: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3"/>
          <w:numId w:val="54"/>
        </w:numPr>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the total TCA claims and the SNAP claims together for a sum;</w:t>
      </w:r>
    </w:p>
    <w:p w:rsidR="00000000" w:rsidDel="00000000" w:rsidP="00000000" w:rsidRDefault="00000000" w:rsidRPr="00000000" w14:paraId="0000013A">
      <w:pPr>
        <w:keepNext w:val="0"/>
        <w:keepLines w:val="0"/>
        <w:pageBreakBefore w:val="0"/>
        <w:widowControl w:val="1"/>
        <w:numPr>
          <w:ilvl w:val="3"/>
          <w:numId w:val="54"/>
        </w:numPr>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Then divide the total SNAP claims by the sum of all claims. The percentage is the prorated share of the unspecified joint collection payment.</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example: </w:t>
      </w:r>
    </w:p>
    <w:p w:rsidR="00000000" w:rsidDel="00000000" w:rsidP="00000000" w:rsidRDefault="00000000" w:rsidRPr="00000000" w14:paraId="0000013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household submits a check for $100 but does not specify how to allocate the payment between the multiple claims.</w:t>
      </w:r>
    </w:p>
    <w:p w:rsidR="00000000" w:rsidDel="00000000" w:rsidP="00000000" w:rsidRDefault="00000000" w:rsidRPr="00000000" w14:paraId="0000013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has $300 in SNAP overpayments and $200 in TCA overpayments.</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$300 + $200 = $500</w:t>
      </w:r>
    </w:p>
    <w:p w:rsidR="00000000" w:rsidDel="00000000" w:rsidP="00000000" w:rsidRDefault="00000000" w:rsidRPr="00000000" w14:paraId="0000014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SNAP pro-rata share is 300/500 = 60%</w:t>
      </w:r>
    </w:p>
    <w:p w:rsidR="00000000" w:rsidDel="00000000" w:rsidP="00000000" w:rsidRDefault="00000000" w:rsidRPr="00000000" w14:paraId="0000014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case, 60% of the $100 received ($60) goes towards the SNAP claims and $40 goes to the TCA claims.</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9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490.13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Failure to Comply with a Payment Schedule and Determining Delinquency</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 nonparticipating household fails to submit a scheduled payment in accordance with the households' signed repayment Agreement, </w:t>
      </w: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initiates a secondary Notice 43 (Failure to Repay).</w:t>
      </w:r>
    </w:p>
    <w:p w:rsidR="00000000" w:rsidDel="00000000" w:rsidP="00000000" w:rsidRDefault="00000000" w:rsidRPr="00000000" w14:paraId="0000014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280" w:before="280" w:line="240" w:lineRule="auto"/>
        <w:ind w:left="108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notice 43 is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only sent when a payment is not received on the due date</w:t>
      </w:r>
      <w:r w:rsidDel="00000000" w:rsidR="00000000" w:rsidRPr="00000000">
        <w:rPr>
          <w:rFonts w:ascii="Arial" w:cs="Arial" w:eastAsia="Arial" w:hAnsi="Arial"/>
          <w:b w:val="0"/>
          <w:i w:val="1"/>
          <w:smallCaps w:val="0"/>
          <w:strike w:val="0"/>
          <w:color w:val="222222"/>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claim is delinquent when:</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claim has not been paid in full by the due date in the initial demand letter (Notice 18) and the household has not made a satisfactory payment agreement with the local agency. </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The date of delinquency is 30 days from the date of the initial demand letter (Notice 18). Once established, the date of delinquency does not change, except as a result of a fair hearing. The Fair Hearing decision notice or a subsequent demand letter will establish a new due date for payment or agreement by the household.</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D">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payment arrangement has been established and a scheduled payment has not been made by the due date.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The date of delinquency is the due date of the missed payment. The claim will remain delinquent until the claim is paid in full.</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1122" w:right="0" w:hanging="37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customer fails to make a payment on a monthly basis in the amount specified in the repayment agreement, the debt is delinquent.</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2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w:t>
      </w:r>
    </w:p>
    <w:p w:rsidR="00000000" w:rsidDel="00000000" w:rsidP="00000000" w:rsidRDefault="00000000" w:rsidRPr="00000000" w14:paraId="00000154">
      <w:pPr>
        <w:keepNext w:val="0"/>
        <w:keepLines w:val="0"/>
        <w:pageBreakBefore w:val="0"/>
        <w:widowControl w:val="1"/>
        <w:numPr>
          <w:ilvl w:val="2"/>
          <w:numId w:val="59"/>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Ms. January agreed to pay $50 on the 10th of every month. In April she sends in $100, but no payment in May. The date of delinquency is May 10. </w:t>
      </w:r>
    </w:p>
    <w:p w:rsidR="00000000" w:rsidDel="00000000" w:rsidP="00000000" w:rsidRDefault="00000000" w:rsidRPr="00000000" w14:paraId="00000155">
      <w:pPr>
        <w:keepNext w:val="0"/>
        <w:keepLines w:val="0"/>
        <w:pageBreakBefore w:val="0"/>
        <w:widowControl w:val="1"/>
        <w:numPr>
          <w:ilvl w:val="2"/>
          <w:numId w:val="59"/>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Joseph agreed to pay $100 on the 15th of every month. In June he sends in $50. The date of delinquency is June 15th</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claim is not delinquent if another claim for the same household is being paid through an installment plan or recoupment.</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claim is not subject to the requirements for delinquent debts because payment is coordinated by the courts </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490.14 Fair Hearings and Claims</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claim awaiting a Fair Hearing is not considered delinquent.</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must re-notify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household of the claim if the following occurs after a request for fair hearing is filed: </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2"/>
          <w:numId w:val="52"/>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Administrative Law Judge after hearing the case finds in favor of the State and determines that a claim does exist against the household;</w:t>
      </w:r>
    </w:p>
    <w:p w:rsidR="00000000" w:rsidDel="00000000" w:rsidP="00000000" w:rsidRDefault="00000000" w:rsidRPr="00000000" w14:paraId="00000162">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appellant does not show for the hearing; or </w:t>
      </w:r>
    </w:p>
    <w:p w:rsidR="00000000" w:rsidDel="00000000" w:rsidP="00000000" w:rsidRDefault="00000000" w:rsidRPr="00000000" w14:paraId="00000163">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case is dismissed.</w:t>
      </w:r>
    </w:p>
    <w:p w:rsidR="00000000" w:rsidDel="00000000" w:rsidP="00000000" w:rsidRDefault="00000000" w:rsidRPr="00000000" w14:paraId="00000164">
      <w:pPr>
        <w:keepNext w:val="0"/>
        <w:keepLines w:val="0"/>
        <w:pageBreakBefore w:val="0"/>
        <w:widowControl w:val="1"/>
        <w:numPr>
          <w:ilvl w:val="1"/>
          <w:numId w:val="52"/>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Delinquency is based on this subsequent notice and not on the initial pre-hearing demand letter sent to the household. </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hearing official determines that a claim does not exist, the claim is terminated and written off.</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28"/>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490.15 Criteria for Terminating Collection Action</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terminated claim is a claim in which all collection action has ceased.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Terminate any claim for a non-participating household if it meets any of the following criteria:</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found to be invalid in a fair hearing, administrative disqualification hearing or court determination or those claims that were found to have been established in error or loss of documentation.</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in which all adult household members are deceased and the local department does not plan to pursue collection from the estate.</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delinquent claim that has $25 or less remaining on the claim(s) and the debt has been delinquent for 90 days or more. </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that is delinquent for three years unless there are plans to pursue the claim through the Treasury Offset Program (TOP). DHS would have referred these cases to the CCU or TOP. </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cannot be located after three years of the claim establishment date. </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490.16 Household Repayment Responsibility</w:t>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 initiate collection action against the household that received the over-issuance.</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change in household membership occurs, initiate collection action against any household that contains a member who was an adult member of the household that received the over-issuance.</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can process and account for multiple payments from separate sources. </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Mr. and Mrs. Smith were on SNAP and have an OP. They have gotten a divorce and both receive SNAP benefits separately. Both are responsible for the previous OP. </w:t>
      </w: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cannot track the same OP case on both cases.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adult members of a household that received an over-issuance are jointly and severally liable for the repayment of the over-issuance.</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490.17 Claim Compromise</w:t>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department may compromise or reduce an overpayment claim or any portion of an overpayment claim if the department can determine that the household’s financial situation will prevent repayment of the overpayment claim within three years.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Compromises will only be considered for: </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1"/>
          <w:numId w:val="4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Agency caused error claims; and, </w:t>
      </w:r>
    </w:p>
    <w:p w:rsidR="00000000" w:rsidDel="00000000" w:rsidP="00000000" w:rsidRDefault="00000000" w:rsidRPr="00000000" w14:paraId="0000018A">
      <w:pPr>
        <w:keepNext w:val="0"/>
        <w:keepLines w:val="0"/>
        <w:pageBreakBefore w:val="0"/>
        <w:widowControl w:val="1"/>
        <w:numPr>
          <w:ilvl w:val="1"/>
          <w:numId w:val="4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Inadvertent household caused error claims. </w:t>
      </w:r>
    </w:p>
    <w:p w:rsidR="00000000" w:rsidDel="00000000" w:rsidP="00000000" w:rsidRDefault="00000000" w:rsidRPr="00000000" w14:paraId="0000018B">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Compromises will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be considered for: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080" w:right="0"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Established Intentional Program Violation (IPV) claims...</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080" w:right="0"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Court-ordered restitution.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080" w:right="0"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Claims that have been sent to the TOP</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claim that has been set to TOP can be overridden due to the customer’s economic hardship. This allows the state to decrease the amount of the individual’s monthly offset.</w:t>
      </w:r>
    </w:p>
    <w:p w:rsidR="00000000" w:rsidDel="00000000" w:rsidP="00000000" w:rsidRDefault="00000000" w:rsidRPr="00000000" w14:paraId="00000194">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must recalculate the amount the household can afford to pay using the compromise standards.</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Ms. Johnson had an overpayment of $1,900. The overpayment was sent to TOP for collection. Ms. Johnson was employed. She was offset $200 per month. She now states she has a serious illness and cannot work. Her income is reduced to half of what she earned before. She asked for the monthly offset amount to be reduced.</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case manager calculates Ms. Johnson’s reduced income and expenses based on the compromise procedures in Section 490.17-1 below and determines what her new offset amount should be $75 per month. This information is sent </w:t>
      </w:r>
      <w:r w:rsidDel="00000000" w:rsidR="00000000" w:rsidRPr="00000000">
        <w:rPr>
          <w:rFonts w:ascii="Arial" w:cs="Arial" w:eastAsia="Arial" w:hAnsi="Arial"/>
          <w:sz w:val="24"/>
          <w:szCs w:val="24"/>
          <w:rtl w:val="0"/>
        </w:rPr>
        <w:t xml:space="preserve">to DHS Central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make the adjustment in the offset amount. The household is notified of the reduction which does not include the fee.  </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Gina Roberts, Director,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Bureau of Systems Modernization and Information Analysis,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responsible for all TOP interactions. The case manager must contact Ms. Roberts (gina.roberts@maryland.gov) to discuss the need for the compromise with her prior to taking any action.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490.17-1 Compromise Procedure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full or remaining amount of any claim cannot be liquidated in three years, the local department may compromise the claim by reducing it to an amount that allows the household to make full restitution within three years. </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customer must put the request to compromise the claim in writing.</w:t>
      </w:r>
    </w:p>
    <w:p w:rsidR="00000000" w:rsidDel="00000000" w:rsidP="00000000" w:rsidRDefault="00000000" w:rsidRPr="00000000" w14:paraId="000001A1">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decision to accept or deny the compromise must be in writing.</w:t>
      </w:r>
    </w:p>
    <w:p w:rsidR="00000000" w:rsidDel="00000000" w:rsidP="00000000" w:rsidRDefault="00000000" w:rsidRPr="00000000" w14:paraId="000001A2">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decision must be based on the customer’s economic circumstances at the time of the request.</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household’s financial circumstances must preclude repayment of the full claim within three years as determined by the compromise formula:</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the SNAP maximum allotment for the current household size with zero income.</w:t>
      </w:r>
    </w:p>
    <w:p w:rsidR="00000000" w:rsidDel="00000000" w:rsidP="00000000" w:rsidRDefault="00000000" w:rsidRPr="00000000" w14:paraId="000001A7">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Multiply the allotment/standard by 10%. </w:t>
      </w:r>
    </w:p>
    <w:p w:rsidR="00000000" w:rsidDel="00000000" w:rsidP="00000000" w:rsidRDefault="00000000" w:rsidRPr="00000000" w14:paraId="000001A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Multiply the result by 36 months. </w:t>
      </w:r>
    </w:p>
    <w:p w:rsidR="00000000" w:rsidDel="00000000" w:rsidP="00000000" w:rsidRDefault="00000000" w:rsidRPr="00000000" w14:paraId="000001A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Subtract the computed amount from the amount of the established claim.</w:t>
      </w:r>
    </w:p>
    <w:p w:rsidR="00000000" w:rsidDel="00000000" w:rsidP="00000000" w:rsidRDefault="00000000" w:rsidRPr="00000000" w14:paraId="000001A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Compromise any amount in excess of the computed amount.</w:t>
      </w:r>
    </w:p>
    <w:p w:rsidR="00000000" w:rsidDel="00000000" w:rsidP="00000000" w:rsidRDefault="00000000" w:rsidRPr="00000000" w14:paraId="000001AB">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Compromise any amount remaining that is equal to or less than the claims establishment threshold. </w:t>
      </w:r>
    </w:p>
    <w:p w:rsidR="00000000" w:rsidDel="00000000" w:rsidP="00000000" w:rsidRDefault="00000000" w:rsidRPr="00000000" w14:paraId="000001A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compromise of $1,000.00 or greater requires supervisory review. </w:t>
      </w:r>
    </w:p>
    <w:p w:rsidR="00000000" w:rsidDel="00000000" w:rsidP="00000000" w:rsidRDefault="00000000" w:rsidRPr="00000000" w14:paraId="000001A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household circumstances that may preclude repayment of the full claim within three years will be determined on a case by case basis. </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a claim has been compromised, the claim will remain compromised even if payments become delinquent or the customer’s financial circumstances change. The reinstatement of the compromised portion is prohibited except as in 490.17-1(D) below. </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claim that was compromised based on information provided by the household that was later found to be fraudulent may be re-established.</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3">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no requirement for a compromised claim to be paid within three years. </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Repayment plans can be negotiated to decrease monthly payments after a claim is compromised or any time prior to the due date. </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B has a $1,000 claim because had an unintentional customer error (IHE). His only income is his Social Security retirement benefit. He can barely pay all of his living expenses with his income. He submitted financial documentation (monthly expenses) that confirms he can afford to pay $10 a month towards his SNAP claim. The agency multiplies his $10 payment by 36 months = $360 and compromises $640 from the claim.</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case manager will enter $ 640 on the FNS 209 Worksheet and not $ 360.</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Ms. James' overpayment claim was established for $1,000 due to an agency error (AE). Ms. James requests in writing a compromise stating an inability to pay the amount owed.</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Determine the compromise as follows:</w:t>
      </w:r>
    </w:p>
    <w:p w:rsidR="00000000" w:rsidDel="00000000" w:rsidP="00000000" w:rsidRDefault="00000000" w:rsidRPr="00000000" w14:paraId="000001C0">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difference between her monthly expenses (rent, utilities, work expenses, child care, on-going medical expenses the household is responsible for and any expense that may be specific to the household that is on-going and prevents the household from meeting financial obligations including but not limited to a lawsuit payment, wage garnishment, vehicle payment for a vehicle used for transportation to employment).</w:t>
      </w:r>
    </w:p>
    <w:p w:rsidR="00000000" w:rsidDel="00000000" w:rsidP="00000000" w:rsidRDefault="00000000" w:rsidRPr="00000000" w14:paraId="000001C1">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 monthly income and 10% of the resources are $200 which is the calculated funds available for repayment. </w:t>
      </w:r>
    </w:p>
    <w:p w:rsidR="00000000" w:rsidDel="00000000" w:rsidP="00000000" w:rsidRDefault="00000000" w:rsidRPr="00000000" w14:paraId="000001C2">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of Mrs. James’ available funds is $20; </w:t>
      </w:r>
    </w:p>
    <w:p w:rsidR="00000000" w:rsidDel="00000000" w:rsidP="00000000" w:rsidRDefault="00000000" w:rsidRPr="00000000" w14:paraId="000001C3">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x 36 months = $720), the amount the household is expected to be able to repay in 36 months.</w:t>
      </w:r>
    </w:p>
    <w:p w:rsidR="00000000" w:rsidDel="00000000" w:rsidP="00000000" w:rsidRDefault="00000000" w:rsidRPr="00000000" w14:paraId="000001C4">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$280 is the compromised claim amount; $1,000 (claim amount) - $720 (amount the household can pay) = $280. </w:t>
      </w:r>
    </w:p>
    <w:p w:rsidR="00000000" w:rsidDel="00000000" w:rsidP="00000000" w:rsidRDefault="00000000" w:rsidRPr="00000000" w14:paraId="000001C5">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must repay $720.</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sends Mrs. James a letter stating her compromise request has been approved. It tells her what amount she now owes and what the payment amount is.</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of social services must document either: </w:t>
      </w:r>
    </w:p>
    <w:p w:rsidR="00000000" w:rsidDel="00000000" w:rsidP="00000000" w:rsidRDefault="00000000" w:rsidRPr="00000000" w14:paraId="000001CA">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reason for the compromise; or </w:t>
      </w:r>
    </w:p>
    <w:p w:rsidR="00000000" w:rsidDel="00000000" w:rsidP="00000000" w:rsidRDefault="00000000" w:rsidRPr="00000000" w14:paraId="000001CB">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compromise request is denied, the reason for the denial. </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490.18 Re-applicants and Unpaid Claims</w:t>
      </w: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Re-applicants in the Same Jurisdiction </w:t>
      </w: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 household re-applies in the jurisdiction, clear the case at the time of application with the unit within the local department (finance, overpayment, etc.) that </w:t>
      </w:r>
      <w:r w:rsidDel="00000000" w:rsidR="00000000" w:rsidRPr="00000000">
        <w:rPr>
          <w:rFonts w:ascii="Arial" w:cs="Arial" w:eastAsia="Arial" w:hAnsi="Arial"/>
          <w:sz w:val="24"/>
          <w:szCs w:val="24"/>
          <w:rtl w:val="0"/>
        </w:rPr>
        <w:t xml:space="preserve">has a record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all claims that are unpaid but not terminated.</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the same assistance unit number that </w:t>
      </w: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assigned to the household initially.</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case had been referred to the State Central Collection Unit  at the point of the previous closure, inform CCU of the re-opening of the case, according to the Overpayment and Underpayment Desk Guide. </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Application in a Different Jurisdiction</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Question applicants who disclose that the household received Supplemental Nutrition Assistance Program (SNAP) benefits in another jurisdiction about the existence of any unpaid claim.</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w:t>
      </w:r>
      <w:r w:rsidDel="00000000" w:rsidR="00000000" w:rsidRPr="00000000">
        <w:rPr>
          <w:rFonts w:ascii="Arial" w:cs="Arial" w:eastAsia="Arial" w:hAnsi="Arial"/>
          <w:sz w:val="24"/>
          <w:szCs w:val="24"/>
          <w:rtl w:val="0"/>
        </w:rPr>
        <w:t xml:space="preserve">E&amp;E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determine if an unpaid claim exists.</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pre-</w:t>
      </w:r>
      <w:r w:rsidDel="00000000" w:rsidR="00000000" w:rsidRPr="00000000">
        <w:rPr>
          <w:rFonts w:ascii="Arial" w:cs="Arial" w:eastAsia="Arial" w:hAnsi="Arial"/>
          <w:sz w:val="24"/>
          <w:szCs w:val="24"/>
          <w:rtl w:val="0"/>
        </w:rPr>
        <w:t xml:space="preserve">claim is determined in 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request the following from the local department through which the household received SNAP benefits:</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Records of claim payments; </w:t>
      </w:r>
    </w:p>
    <w:p w:rsidR="00000000" w:rsidDel="00000000" w:rsidP="00000000" w:rsidRDefault="00000000" w:rsidRPr="00000000" w14:paraId="000001E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CCU referral forms, if any, and</w:t>
      </w:r>
    </w:p>
    <w:p w:rsidR="00000000" w:rsidDel="00000000" w:rsidP="00000000" w:rsidRDefault="00000000" w:rsidRPr="00000000" w14:paraId="000001E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Disqualification material and copies of any repayment demand letters. </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Re-initiating Collection Action at Application</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case of a re-application with an unpaid claim, resume collection action at the point the collection process reached prior to the previous closure.</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810"/>
          <w:tab w:val="left" w:leader="none" w:pos="90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810"/>
          <w:tab w:val="left" w:leader="none" w:pos="90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490.19 Central Collection Unit (CCU) </w:t>
      </w: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810"/>
          <w:tab w:val="left" w:leader="none" w:pos="90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Central Collection is a unit within the Department of Budget and Management. It is the organization responsible for pursuing the payment of debts </w:t>
      </w:r>
      <w:r w:rsidDel="00000000" w:rsidR="00000000" w:rsidRPr="00000000">
        <w:rPr>
          <w:rFonts w:ascii="Arial" w:cs="Arial" w:eastAsia="Arial" w:hAnsi="Arial"/>
          <w:sz w:val="24"/>
          <w:szCs w:val="24"/>
          <w:rtl w:val="0"/>
        </w:rPr>
        <w:t xml:space="preserve">owed to 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State of Maryland. </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referral to the CCU is made when a customer fails to return a payment agreement or fails to make payments on an outstanding overpayment.</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 demand letter (Notice 18) or a notice of failure to repay (Notice 43) is issued, </w:t>
      </w: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generate an alert to the local department’s case manager advising of the overpayment’s referral to CCU.</w:t>
      </w:r>
    </w:p>
    <w:p w:rsidR="00000000" w:rsidDel="00000000" w:rsidP="00000000" w:rsidRDefault="00000000" w:rsidRPr="00000000" w14:paraId="000001E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30 days has passed since the last Notice 18 or Notice 43 was sent and no action from the customer has been taken, </w:t>
      </w: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change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BEG status to “SC” and change the PLAN to “CR/M” (closed and referred). </w:t>
      </w: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then transfer the BEG to CCU via the interface process. </w:t>
      </w: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the debt is referred to CCU any corrections and adjustments that are made will also be transferred through the interface process.</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50"/>
          <w:tab w:val="left" w:leader="none" w:pos="90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810"/>
          <w:tab w:val="left" w:leader="none" w:pos="90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490.20 Refunds of Overpaid Claims</w:t>
      </w: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810"/>
          <w:tab w:val="left" w:leader="none" w:pos="90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tabs>
          <w:tab w:val="left" w:leader="none" w:pos="450"/>
          <w:tab w:val="left" w:leader="none" w:pos="810"/>
          <w:tab w:val="left" w:leader="none" w:pos="90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household overpays a claim, the local department will repay the household any amount overpaid as soon as possible.</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810"/>
          <w:tab w:val="left" w:leader="none" w:pos="90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numPr>
          <w:ilvl w:val="0"/>
          <w:numId w:val="71"/>
        </w:numPr>
        <w:pBdr>
          <w:top w:space="0" w:sz="0" w:val="nil"/>
          <w:left w:space="0" w:sz="0" w:val="nil"/>
          <w:bottom w:space="0" w:sz="0" w:val="nil"/>
          <w:right w:space="0" w:sz="0" w:val="nil"/>
          <w:between w:space="0" w:sz="0" w:val="nil"/>
        </w:pBdr>
        <w:shd w:fill="auto" w:val="clear"/>
        <w:tabs>
          <w:tab w:val="left" w:leader="none" w:pos="450"/>
          <w:tab w:val="left" w:leader="none" w:pos="810"/>
          <w:tab w:val="left" w:leader="none" w:pos="90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Maryland pays refunds in cash regardless of the original recovery type.</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810"/>
          <w:tab w:val="left" w:leader="none" w:pos="900"/>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810"/>
          <w:tab w:val="left" w:leader="none" w:pos="90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490.21 Claims Discharged Through Bankruptcy</w:t>
      </w: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810"/>
          <w:tab w:val="left" w:leader="none" w:pos="900"/>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810"/>
          <w:tab w:val="left" w:leader="none" w:pos="90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may choose to act on behalf of the Food and Nutrition Service (FNS) in any bankruptcy proceeding against bankrupt households </w:t>
      </w:r>
      <w:r w:rsidDel="00000000" w:rsidR="00000000" w:rsidRPr="00000000">
        <w:rPr>
          <w:rFonts w:ascii="Arial" w:cs="Arial" w:eastAsia="Arial" w:hAnsi="Arial"/>
          <w:sz w:val="24"/>
          <w:szCs w:val="24"/>
          <w:rtl w:val="0"/>
        </w:rPr>
        <w:t xml:space="preserve">who owe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SNAP benefit claim.</w:t>
      </w:r>
    </w:p>
    <w:p w:rsidR="00000000" w:rsidDel="00000000" w:rsidP="00000000" w:rsidRDefault="00000000" w:rsidRPr="00000000" w14:paraId="000001F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810"/>
          <w:tab w:val="left" w:leader="none" w:pos="90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local department chooses to do so, it must notify Central FIA Policy at </w:t>
      </w:r>
      <w:hyperlink r:id="rId10">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fia.policy@maryland.gov</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810"/>
          <w:tab w:val="left" w:leader="none" w:pos="90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810"/>
        </w:tabs>
        <w:spacing w:after="0" w:before="0" w:line="240" w:lineRule="auto"/>
        <w:ind w:left="660" w:right="0" w:hanging="6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Interstate Claims Collection</w:t>
      </w: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810"/>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 household moves out of Maryland, we are still responsible for initiating or continuing collection action for any overpayment, unless the claim is transferred to the other state.</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may accept a claim from another state if the household with the claim moves to Maryland. </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the local department accepts this responsibility, the claim is ours for future collection and reporting. Refer to Section 490.24(C) below for the list of necessary documents required from another state. </w:t>
      </w:r>
    </w:p>
    <w:p w:rsidR="00000000" w:rsidDel="00000000" w:rsidP="00000000" w:rsidRDefault="00000000" w:rsidRPr="00000000" w14:paraId="00000205">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claim is to be added to Maryland’s FNS-209 on line 3b as a positive adjustment number and amount. </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81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inputted amount equals the claim balance not the original amount of the claim.</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490.23 Treasury Offset Program (TOP)</w:t>
      </w: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81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Customers who have not kept their agreed-upon payment or have not responded to the demand notice can be referred to the Treasury Offset Program (TOP) to have their State and Federal payments intercepted to pay their overpayment claim.</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8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81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Debtors Rights</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828" w:right="48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avoid having their debts referred to Treasury, the customer must do one of the following within 60 days of receipt of the TOP notice (Notice: 60):</w:t>
      </w:r>
    </w:p>
    <w:p w:rsidR="00000000" w:rsidDel="00000000" w:rsidP="00000000" w:rsidRDefault="00000000" w:rsidRPr="00000000" w14:paraId="0000020F">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ffffff" w:val="clear"/>
        <w:tabs>
          <w:tab w:val="left" w:leader="none" w:pos="360"/>
        </w:tabs>
        <w:spacing w:after="0" w:before="0" w:line="240" w:lineRule="auto"/>
        <w:ind w:left="1195" w:right="48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Repay the debt or negotiate a final repayment agreement; </w:t>
      </w:r>
    </w:p>
    <w:p w:rsidR="00000000" w:rsidDel="00000000" w:rsidP="00000000" w:rsidRDefault="00000000" w:rsidRPr="00000000" w14:paraId="00000210">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ffffff" w:val="clear"/>
        <w:tabs>
          <w:tab w:val="left" w:leader="none" w:pos="370"/>
        </w:tabs>
        <w:spacing w:after="0" w:before="0" w:line="240" w:lineRule="auto"/>
        <w:ind w:left="1195"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Request a TOP Appeal: If they believe that all or part of the debt is not past due or legally enforceable,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request must be in writing and sent 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DHRIS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311 W. Saratoga St. Baltimore, MD 21202, 6th Floor,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Attention: BSMIA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w:t>
      </w:r>
    </w:p>
    <w:p w:rsidR="00000000" w:rsidDel="00000000" w:rsidP="00000000" w:rsidRDefault="00000000" w:rsidRPr="00000000" w14:paraId="00000211">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ffffff" w:val="clear"/>
        <w:tabs>
          <w:tab w:val="left" w:leader="none" w:pos="370"/>
        </w:tabs>
        <w:spacing w:after="0" w:before="0" w:line="240" w:lineRule="auto"/>
        <w:ind w:left="1195"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agency of a pending bankruptcy proceeding</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370"/>
        </w:tabs>
        <w:spacing w:after="0" w:before="0" w:line="240" w:lineRule="auto"/>
        <w:ind w:left="11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 on customers. </w:t>
      </w:r>
    </w:p>
    <w:p w:rsidR="00000000" w:rsidDel="00000000" w:rsidP="00000000" w:rsidRDefault="00000000" w:rsidRPr="00000000" w14:paraId="00000214">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customer has their claim referred to TOP, any eligible State or federal payment that they are owed may be intercepted through TOP. </w:t>
      </w:r>
    </w:p>
    <w:p w:rsidR="00000000" w:rsidDel="00000000" w:rsidP="00000000" w:rsidRDefault="00000000" w:rsidRPr="00000000" w14:paraId="00000215">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customer may also be responsible for paying any collection or processing fees charged by the Federal government to intercept the payment. </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20"/>
          <w:tab w:val="left" w:leader="none" w:pos="900"/>
        </w:tabs>
        <w:spacing w:after="0" w:before="0" w:line="240" w:lineRule="auto"/>
        <w:ind w:left="63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Procedures when a claim is in TOP. </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900"/>
        </w:tabs>
        <w:spacing w:after="0" w:before="0" w:line="240" w:lineRule="auto"/>
        <w:ind w:left="6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State agency, we must follow FNS and Treasury procedures when the claim is in TOP. </w:t>
      </w:r>
    </w:p>
    <w:p w:rsidR="00000000" w:rsidDel="00000000" w:rsidP="00000000" w:rsidRDefault="00000000" w:rsidRPr="00000000" w14:paraId="0000021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must remove a claim from TOP if:</w:t>
      </w:r>
    </w:p>
    <w:p w:rsidR="00000000" w:rsidDel="00000000" w:rsidP="00000000" w:rsidRDefault="00000000" w:rsidRPr="00000000" w14:paraId="0000021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720"/>
          <w:tab w:val="left" w:leader="none" w:pos="900"/>
        </w:tabs>
        <w:spacing w:after="0" w:before="0" w:line="240" w:lineRule="auto"/>
        <w:ind w:left="1710" w:right="0"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FNS or Treasury instruct you to remove the debt; or </w:t>
      </w:r>
    </w:p>
    <w:p w:rsidR="00000000" w:rsidDel="00000000" w:rsidP="00000000" w:rsidRDefault="00000000" w:rsidRPr="00000000" w14:paraId="0000021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720"/>
          <w:tab w:val="left" w:leader="none" w:pos="900"/>
          <w:tab w:val="left" w:leader="none" w:pos="1800"/>
        </w:tabs>
        <w:spacing w:after="0" w:before="0" w:line="240" w:lineRule="auto"/>
        <w:ind w:left="0" w:right="0" w:firstLine="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discover that: </w:t>
      </w:r>
    </w:p>
    <w:p w:rsidR="00000000" w:rsidDel="00000000" w:rsidP="00000000" w:rsidRDefault="00000000" w:rsidRPr="00000000" w14:paraId="0000021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720"/>
          <w:tab w:val="left" w:leader="none" w:pos="900"/>
        </w:tabs>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debtor is a member of a SNAP household undergoing allotment reduction; </w:t>
      </w:r>
    </w:p>
    <w:p w:rsidR="00000000" w:rsidDel="00000000" w:rsidP="00000000" w:rsidRDefault="00000000" w:rsidRPr="00000000" w14:paraId="0000021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720"/>
          <w:tab w:val="left" w:leader="none" w:pos="900"/>
        </w:tabs>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claim is paid; </w:t>
      </w:r>
    </w:p>
    <w:p w:rsidR="00000000" w:rsidDel="00000000" w:rsidP="00000000" w:rsidRDefault="00000000" w:rsidRPr="00000000" w14:paraId="0000021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720"/>
          <w:tab w:val="left" w:leader="none" w:pos="900"/>
        </w:tabs>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claim is disposed of through a hearing, compromise, bankruptcy, or any other means;</w:t>
      </w:r>
    </w:p>
    <w:p w:rsidR="00000000" w:rsidDel="00000000" w:rsidP="00000000" w:rsidRDefault="00000000" w:rsidRPr="00000000" w14:paraId="0000022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720"/>
          <w:tab w:val="left" w:leader="none" w:pos="900"/>
        </w:tabs>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claim was referred to TOP in error; or </w:t>
      </w:r>
    </w:p>
    <w:p w:rsidR="00000000" w:rsidDel="00000000" w:rsidP="00000000" w:rsidRDefault="00000000" w:rsidRPr="00000000" w14:paraId="0000022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720"/>
          <w:tab w:val="left" w:leader="none" w:pos="900"/>
        </w:tabs>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make an arrangement with the customer to resume payments. (See (D)(3) below for more details)</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900"/>
        </w:tabs>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720"/>
          <w:tab w:val="left" w:leader="none" w:pos="900"/>
        </w:tabs>
        <w:spacing w:after="0" w:before="0" w:line="240" w:lineRule="auto"/>
        <w:ind w:left="11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customer has a one-time opportunity to set up a post-TOP certification repayment agreement. There are no more renegotiation agreements after that. Any payments made by the customer afterwards are considered voluntary.</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900"/>
        </w:tabs>
        <w:spacing w:after="0" w:before="0" w:line="240" w:lineRule="auto"/>
        <w:ind w:left="1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900"/>
        </w:tabs>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opportunity is available after TOP certification, not receipt of the TOP notice (60 days).</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900"/>
        </w:tabs>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720"/>
          <w:tab w:val="left" w:leader="none" w:pos="900"/>
        </w:tabs>
        <w:spacing w:after="0" w:before="0" w:line="240" w:lineRule="auto"/>
        <w:ind w:left="11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State agency, we must follow FNS procedures regarding any security or confidentiality agreements or processes necessary for TOP participation</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900"/>
        </w:tabs>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810"/>
          <w:tab w:val="left" w:leader="none" w:pos="90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490.24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Retention of Overpayment Claims Records </w:t>
      </w: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720"/>
          <w:tab w:val="left" w:leader="none" w:pos="810"/>
          <w:tab w:val="left" w:leader="none" w:pos="90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Scan the documents into </w:t>
      </w:r>
      <w:r w:rsidDel="00000000" w:rsidR="00000000" w:rsidRPr="00000000">
        <w:rPr>
          <w:rFonts w:ascii="Arial" w:cs="Arial" w:eastAsia="Arial" w:hAnsi="Arial"/>
          <w:sz w:val="24"/>
          <w:szCs w:val="24"/>
          <w:rtl w:val="0"/>
        </w:rPr>
        <w:t xml:space="preserve">E&amp;E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but maintain a paper record of overpayment files including all evidence, notices, letters, and fair hearing documents for three years after the close of the fiscal account.</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Overpayment claim files include but are not limited to:</w:t>
      </w:r>
    </w:p>
    <w:p w:rsidR="00000000" w:rsidDel="00000000" w:rsidP="00000000" w:rsidRDefault="00000000" w:rsidRPr="00000000" w14:paraId="0000022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Notice 18s sent to the customer/household</w:t>
      </w:r>
    </w:p>
    <w:p w:rsidR="00000000" w:rsidDel="00000000" w:rsidP="00000000" w:rsidRDefault="00000000" w:rsidRPr="00000000" w14:paraId="0000022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Claim calculation documentation showing how the OP was calculated</w:t>
      </w:r>
    </w:p>
    <w:p w:rsidR="00000000" w:rsidDel="00000000" w:rsidP="00000000" w:rsidRDefault="00000000" w:rsidRPr="00000000" w14:paraId="0000023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Fair Hearing documents</w:t>
      </w:r>
    </w:p>
    <w:p w:rsidR="00000000" w:rsidDel="00000000" w:rsidP="00000000" w:rsidRDefault="00000000" w:rsidRPr="00000000" w14:paraId="0000023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Repayment Agreements</w:t>
      </w:r>
    </w:p>
    <w:p w:rsidR="00000000" w:rsidDel="00000000" w:rsidP="00000000" w:rsidRDefault="00000000" w:rsidRPr="00000000" w14:paraId="0000023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TOP Notice</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Documentation related to an IPV claim must be retained until the customer is 82 years old. This includes: </w:t>
      </w:r>
    </w:p>
    <w:p w:rsidR="00000000" w:rsidDel="00000000" w:rsidP="00000000" w:rsidRDefault="00000000" w:rsidRPr="00000000" w14:paraId="00000235">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referral</w:t>
      </w:r>
    </w:p>
    <w:p w:rsidR="00000000" w:rsidDel="00000000" w:rsidP="00000000" w:rsidRDefault="00000000" w:rsidRPr="00000000" w14:paraId="00000236">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Investigative summary</w:t>
      </w:r>
    </w:p>
    <w:p w:rsidR="00000000" w:rsidDel="00000000" w:rsidP="00000000" w:rsidRDefault="00000000" w:rsidRPr="00000000" w14:paraId="00000237">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Advance notices</w:t>
      </w:r>
    </w:p>
    <w:p w:rsidR="00000000" w:rsidDel="00000000" w:rsidP="00000000" w:rsidRDefault="00000000" w:rsidRPr="00000000" w14:paraId="00000238">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IPV decision</w:t>
      </w:r>
    </w:p>
    <w:p w:rsidR="00000000" w:rsidDel="00000000" w:rsidP="00000000" w:rsidRDefault="00000000" w:rsidRPr="00000000" w14:paraId="00000239">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Hearing decision</w:t>
      </w:r>
    </w:p>
    <w:p w:rsidR="00000000" w:rsidDel="00000000" w:rsidP="00000000" w:rsidRDefault="00000000" w:rsidRPr="00000000" w14:paraId="0000023A">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Notice of disqualification</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8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hantelle Thomas -DHS- SSC" w:id="0" w:date="2023-02-27T23:07:35Z">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@mischelle.williams@maryland.gov What does this process look like in E&amp;E?</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Mischelle Williams -DHS- SSC_</w:t>
      </w:r>
    </w:p>
  </w:comment>
  <w:comment w:author="Mischelle Williams -DHS- SSC" w:id="1" w:date="2023-03-23T22:26:38Z">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BSMIA is developing a How To Guide. Once it is completed, we can compare to make sure this is accurate.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24D" w15:done="0"/>
  <w15:commentEx w15:paraId="0000024E" w15:paraIdParent="0000024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ourier New"/>
  <w:font w:name="Arial 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B">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4"/>
        <w:szCs w:val="24"/>
        <w:rtl w:val="0"/>
      </w:rPr>
      <w:t xml:space="preserve">REVISED JULY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04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28"/>
      <w:gridCol w:w="2436"/>
      <w:gridCol w:w="2064"/>
      <w:tblGridChange w:id="0">
        <w:tblGrid>
          <w:gridCol w:w="5928"/>
          <w:gridCol w:w="2436"/>
          <w:gridCol w:w="2064"/>
        </w:tblGrid>
      </w:tblGridChange>
    </w:tblGrid>
    <w:tr>
      <w:trPr>
        <w:cantSplit w:val="0"/>
        <w:trHeight w:val="890" w:hRule="atLeast"/>
        <w:tblHeader w:val="0"/>
      </w:trPr>
      <w:tc>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p>
      </w:tc>
      <w:tc>
        <w:tcPr>
          <w:gridSpan w:val="2"/>
          <w:vAlign w:val="center"/>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Supplemental Nutrition </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Assistance Program (SNAP) </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Manual</w:t>
          </w:r>
          <w:r w:rsidDel="00000000" w:rsidR="00000000" w:rsidRPr="00000000">
            <w:rPr>
              <w:rtl w:val="0"/>
            </w:rPr>
          </w:r>
        </w:p>
      </w:tc>
    </w:tr>
    <w:tr>
      <w:trPr>
        <w:cantSplit w:val="0"/>
        <w:trHeight w:val="683" w:hRule="atLeast"/>
        <w:tblHeader w:val="0"/>
      </w:trPr>
      <w:tc>
        <w:tcPr>
          <w:vAlign w:val="cente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CLAIMS AGAINST HOUSEHOLDS</w:t>
          </w:r>
        </w:p>
      </w:tc>
      <w:tc>
        <w:tcPr>
          <w:vAlign w:val="center"/>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490</w:t>
          </w:r>
        </w:p>
      </w:tc>
      <w:tc>
        <w:tcPr>
          <w:vAlign w:val="center"/>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360" w:hanging="360"/>
      </w:pPr>
      <w:rPr>
        <w:vertAlign w:val="baseline"/>
      </w:rPr>
    </w:lvl>
    <w:lvl w:ilvl="1">
      <w:start w:val="1"/>
      <w:numFmt w:val="decimal"/>
      <w:lvlText w:val="%2."/>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3"/>
      <w:numFmt w:val="upperLetter"/>
      <w:lvlText w:val="%1."/>
      <w:lvlJc w:val="left"/>
      <w:pPr>
        <w:ind w:left="360" w:hanging="360"/>
      </w:pPr>
      <w:rPr>
        <w:vertAlign w:val="baseline"/>
      </w:rPr>
    </w:lvl>
    <w:lvl w:ilvl="1">
      <w:start w:val="1"/>
      <w:numFmt w:val="decimal"/>
      <w:lvlText w:val="%2."/>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decimal"/>
      <w:lvlText w:val="%9."/>
      <w:lvlJc w:val="left"/>
      <w:pPr>
        <w:ind w:left="1620" w:firstLine="0"/>
      </w:pPr>
      <w:rPr>
        <w:rFonts w:ascii="Times New Roman" w:cs="Times New Roman" w:eastAsia="Times New Roman" w:hAnsi="Times New Roman"/>
      </w:rPr>
    </w:lvl>
  </w:abstractNum>
  <w:abstractNum w:abstractNumId="5">
    <w:lvl w:ilvl="0">
      <w:start w:val="1"/>
      <w:numFmt w:val="decimal"/>
      <w:lvlText w:val="%1."/>
      <w:lvlJc w:val="left"/>
      <w:pPr>
        <w:ind w:left="1440" w:hanging="720"/>
      </w:pPr>
      <w:rPr>
        <w:b w:val="0"/>
        <w:i w:val="0"/>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2"/>
      <w:numFmt w:val="upperLetter"/>
      <w:lvlText w:val="%1."/>
      <w:lvlJc w:val="left"/>
      <w:pPr>
        <w:ind w:left="720" w:hanging="360"/>
      </w:pPr>
      <w:rPr>
        <w:b w:val="0"/>
        <w:i w:val="0"/>
        <w:smallCaps w:val="0"/>
        <w:strike w:val="0"/>
        <w:sz w:val="24"/>
        <w:szCs w:val="24"/>
        <w:vertAlign w:val="baseline"/>
      </w:rPr>
    </w:lvl>
    <w:lvl w:ilvl="1">
      <w:start w:val="1"/>
      <w:numFmt w:val="decimal"/>
      <w:lvlText w:val="%2."/>
      <w:lvlJc w:val="left"/>
      <w:pPr>
        <w:ind w:left="1440" w:hanging="360"/>
      </w:pPr>
      <w:rPr>
        <w:b w:val="0"/>
        <w:i w:val="0"/>
        <w:smallCaps w:val="0"/>
        <w:strike w:val="0"/>
        <w:color w:val="000000"/>
        <w:sz w:val="24"/>
        <w:szCs w:val="24"/>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2"/>
      <w:numFmt w:val="upperLetter"/>
      <w:lvlText w:val="%1."/>
      <w:lvlJc w:val="left"/>
      <w:pPr>
        <w:ind w:left="720" w:hanging="360"/>
      </w:pPr>
      <w:rPr>
        <w:b w:val="0"/>
        <w:i w:val="0"/>
        <w:smallCaps w:val="0"/>
        <w:strike w:val="0"/>
        <w:sz w:val="24"/>
        <w:szCs w:val="24"/>
        <w:vertAlign w:val="baseline"/>
      </w:rPr>
    </w:lvl>
    <w:lvl w:ilvl="1">
      <w:start w:val="1"/>
      <w:numFmt w:val="decimal"/>
      <w:lvlText w:val="%2."/>
      <w:lvlJc w:val="left"/>
      <w:pPr>
        <w:ind w:left="1440" w:hanging="360"/>
      </w:pPr>
      <w:rPr>
        <w:b w:val="0"/>
        <w:i w:val="0"/>
        <w:smallCaps w:val="0"/>
        <w:strike w:val="0"/>
        <w:color w:val="000000"/>
        <w:sz w:val="24"/>
        <w:szCs w:val="24"/>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upperLetter"/>
      <w:lvlText w:val="%1."/>
      <w:lvlJc w:val="left"/>
      <w:pPr>
        <w:ind w:left="630" w:hanging="360"/>
      </w:pPr>
      <w:rPr>
        <w:rFonts w:ascii="Arial" w:cs="Arial" w:eastAsia="Arial" w:hAnsi="Arial"/>
        <w:b w:val="0"/>
        <w:i w:val="0"/>
        <w:color w:val="000000"/>
        <w:sz w:val="24"/>
        <w:szCs w:val="24"/>
        <w:vertAlign w:val="baseline"/>
      </w:rPr>
    </w:lvl>
    <w:lvl w:ilvl="1">
      <w:start w:val="1"/>
      <w:numFmt w:val="decimal"/>
      <w:lvlText w:val="%2."/>
      <w:lvlJc w:val="left"/>
      <w:pPr>
        <w:ind w:left="1170" w:hanging="360"/>
      </w:pPr>
      <w:rPr>
        <w:vertAlign w:val="baseline"/>
      </w:rPr>
    </w:lvl>
    <w:lvl w:ilvl="2">
      <w:start w:val="1"/>
      <w:numFmt w:val="lowerRoman"/>
      <w:lvlText w:val="%3."/>
      <w:lvlJc w:val="right"/>
      <w:pPr>
        <w:ind w:left="2070" w:hanging="180"/>
      </w:pPr>
      <w:rPr>
        <w:vertAlign w:val="baseline"/>
      </w:rPr>
    </w:lvl>
    <w:lvl w:ilvl="3">
      <w:start w:val="1"/>
      <w:numFmt w:val="decimal"/>
      <w:lvlText w:val="%4."/>
      <w:lvlJc w:val="left"/>
      <w:pPr>
        <w:ind w:left="2790" w:hanging="360"/>
      </w:pPr>
      <w:rPr>
        <w:vertAlign w:val="baseline"/>
      </w:rPr>
    </w:lvl>
    <w:lvl w:ilvl="4">
      <w:start w:val="1"/>
      <w:numFmt w:val="lowerLetter"/>
      <w:lvlText w:val="%5."/>
      <w:lvlJc w:val="left"/>
      <w:pPr>
        <w:ind w:left="3510" w:hanging="360"/>
      </w:pPr>
      <w:rPr>
        <w:vertAlign w:val="baseline"/>
      </w:rPr>
    </w:lvl>
    <w:lvl w:ilvl="5">
      <w:start w:val="1"/>
      <w:numFmt w:val="lowerRoman"/>
      <w:lvlText w:val="%6."/>
      <w:lvlJc w:val="right"/>
      <w:pPr>
        <w:ind w:left="4230" w:hanging="180"/>
      </w:pPr>
      <w:rPr>
        <w:vertAlign w:val="baseline"/>
      </w:rPr>
    </w:lvl>
    <w:lvl w:ilvl="6">
      <w:start w:val="1"/>
      <w:numFmt w:val="decimal"/>
      <w:lvlText w:val="%7."/>
      <w:lvlJc w:val="left"/>
      <w:pPr>
        <w:ind w:left="4950" w:hanging="360"/>
      </w:pPr>
      <w:rPr>
        <w:vertAlign w:val="baseline"/>
      </w:rPr>
    </w:lvl>
    <w:lvl w:ilvl="7">
      <w:start w:val="1"/>
      <w:numFmt w:val="lowerLetter"/>
      <w:lvlText w:val="%8."/>
      <w:lvlJc w:val="left"/>
      <w:pPr>
        <w:ind w:left="5670" w:hanging="360"/>
      </w:pPr>
      <w:rPr>
        <w:vertAlign w:val="baseline"/>
      </w:rPr>
    </w:lvl>
    <w:lvl w:ilvl="8">
      <w:start w:val="1"/>
      <w:numFmt w:val="lowerRoman"/>
      <w:lvlText w:val="%9."/>
      <w:lvlJc w:val="right"/>
      <w:pPr>
        <w:ind w:left="6390" w:hanging="180"/>
      </w:pPr>
      <w:rPr>
        <w:vertAlign w:val="baseline"/>
      </w:rPr>
    </w:lvl>
  </w:abstractNum>
  <w:abstractNum w:abstractNumId="1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3">
    <w:lvl w:ilvl="0">
      <w:start w:val="2"/>
      <w:numFmt w:val="upperLetter"/>
      <w:lvlText w:val="%1."/>
      <w:lvlJc w:val="left"/>
      <w:pPr>
        <w:ind w:left="720" w:hanging="360"/>
      </w:pPr>
      <w:rPr>
        <w:b w:val="0"/>
        <w:i w:val="0"/>
        <w:smallCaps w:val="0"/>
        <w:strike w:val="0"/>
        <w:sz w:val="24"/>
        <w:szCs w:val="24"/>
        <w:vertAlign w:val="baseline"/>
      </w:rPr>
    </w:lvl>
    <w:lvl w:ilvl="1">
      <w:start w:val="1"/>
      <w:numFmt w:val="decimal"/>
      <w:lvlText w:val="%2."/>
      <w:lvlJc w:val="left"/>
      <w:pPr>
        <w:ind w:left="1440" w:hanging="360"/>
      </w:pPr>
      <w:rPr>
        <w:b w:val="0"/>
        <w:i w:val="0"/>
        <w:smallCaps w:val="0"/>
        <w:strike w:val="0"/>
        <w:color w:val="000000"/>
        <w:sz w:val="24"/>
        <w:szCs w:val="24"/>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lowerRoman"/>
      <w:lvlText w:val="%1."/>
      <w:lvlJc w:val="right"/>
      <w:pPr>
        <w:ind w:left="1440" w:hanging="360"/>
      </w:pPr>
      <w:rPr>
        <w:rFonts w:ascii="Arial" w:cs="Arial" w:eastAsia="Arial" w:hAnsi="Arial"/>
        <w:b w:val="1"/>
        <w:i w:val="0"/>
        <w:smallCaps w:val="0"/>
        <w:strike w:val="0"/>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7">
    <w:lvl w:ilvl="0">
      <w:start w:val="1"/>
      <w:numFmt w:val="upperLetter"/>
      <w:lvlText w:val="%1."/>
      <w:lvlJc w:val="left"/>
      <w:pPr>
        <w:ind w:left="81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upperLetter"/>
      <w:lvlText w:val="%1."/>
      <w:lvlJc w:val="left"/>
      <w:pPr>
        <w:ind w:left="720" w:hanging="360"/>
      </w:pPr>
      <w:rPr>
        <w:b w:val="0"/>
        <w:i w:val="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490"/>
      <w:numFmt w:val="decimal"/>
      <w:lvlText w:val="%1"/>
      <w:lvlJc w:val="left"/>
      <w:pPr>
        <w:ind w:left="660" w:hanging="660"/>
      </w:pPr>
      <w:rPr>
        <w:b w:val="1"/>
      </w:rPr>
    </w:lvl>
    <w:lvl w:ilvl="1">
      <w:start w:val="22"/>
      <w:numFmt w:val="decimal"/>
      <w:lvlText w:val="%1.%2"/>
      <w:lvlJc w:val="left"/>
      <w:pPr>
        <w:ind w:left="660" w:hanging="6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23">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lowerRoman"/>
      <w:lvlText w:val="%1."/>
      <w:lvlJc w:val="right"/>
      <w:pPr>
        <w:ind w:left="2520" w:hanging="360"/>
      </w:pPr>
      <w:rPr>
        <w:vertAlign w:val="baseline"/>
      </w:rPr>
    </w:lvl>
    <w:lvl w:ilvl="1">
      <w:start w:val="1"/>
      <w:numFmt w:val="bullet"/>
      <w:lvlText w:val="o"/>
      <w:lvlJc w:val="left"/>
      <w:pPr>
        <w:ind w:left="3240" w:hanging="360"/>
      </w:pPr>
      <w:rPr>
        <w:rFonts w:ascii="Courier New" w:cs="Courier New" w:eastAsia="Courier New" w:hAnsi="Courier New"/>
        <w:vertAlign w:val="baseline"/>
      </w:rPr>
    </w:lvl>
    <w:lvl w:ilvl="2">
      <w:start w:val="1"/>
      <w:numFmt w:val="bullet"/>
      <w:lvlText w:val="▪"/>
      <w:lvlJc w:val="left"/>
      <w:pPr>
        <w:ind w:left="3960" w:hanging="360"/>
      </w:pPr>
      <w:rPr>
        <w:rFonts w:ascii="Noto Sans Symbols" w:cs="Noto Sans Symbols" w:eastAsia="Noto Sans Symbols" w:hAnsi="Noto Sans Symbols"/>
        <w:vertAlign w:val="baseline"/>
      </w:rPr>
    </w:lvl>
    <w:lvl w:ilvl="3">
      <w:start w:val="1"/>
      <w:numFmt w:val="bullet"/>
      <w:lvlText w:val="●"/>
      <w:lvlJc w:val="left"/>
      <w:pPr>
        <w:ind w:left="4680" w:hanging="360"/>
      </w:pPr>
      <w:rPr>
        <w:rFonts w:ascii="Noto Sans Symbols" w:cs="Noto Sans Symbols" w:eastAsia="Noto Sans Symbols" w:hAnsi="Noto Sans Symbols"/>
        <w:vertAlign w:val="baseline"/>
      </w:rPr>
    </w:lvl>
    <w:lvl w:ilvl="4">
      <w:start w:val="1"/>
      <w:numFmt w:val="bullet"/>
      <w:lvlText w:val="o"/>
      <w:lvlJc w:val="left"/>
      <w:pPr>
        <w:ind w:left="5400" w:hanging="360"/>
      </w:pPr>
      <w:rPr>
        <w:rFonts w:ascii="Courier New" w:cs="Courier New" w:eastAsia="Courier New" w:hAnsi="Courier New"/>
        <w:vertAlign w:val="baseline"/>
      </w:rPr>
    </w:lvl>
    <w:lvl w:ilvl="5">
      <w:start w:val="1"/>
      <w:numFmt w:val="bullet"/>
      <w:lvlText w:val="▪"/>
      <w:lvlJc w:val="left"/>
      <w:pPr>
        <w:ind w:left="6120" w:hanging="360"/>
      </w:pPr>
      <w:rPr>
        <w:rFonts w:ascii="Noto Sans Symbols" w:cs="Noto Sans Symbols" w:eastAsia="Noto Sans Symbols" w:hAnsi="Noto Sans Symbols"/>
        <w:vertAlign w:val="baseline"/>
      </w:rPr>
    </w:lvl>
    <w:lvl w:ilvl="6">
      <w:start w:val="1"/>
      <w:numFmt w:val="bullet"/>
      <w:lvlText w:val="●"/>
      <w:lvlJc w:val="left"/>
      <w:pPr>
        <w:ind w:left="6840" w:hanging="360"/>
      </w:pPr>
      <w:rPr>
        <w:rFonts w:ascii="Noto Sans Symbols" w:cs="Noto Sans Symbols" w:eastAsia="Noto Sans Symbols" w:hAnsi="Noto Sans Symbols"/>
        <w:vertAlign w:val="baseline"/>
      </w:rPr>
    </w:lvl>
    <w:lvl w:ilvl="7">
      <w:start w:val="1"/>
      <w:numFmt w:val="bullet"/>
      <w:lvlText w:val="o"/>
      <w:lvlJc w:val="left"/>
      <w:pPr>
        <w:ind w:left="7560" w:hanging="360"/>
      </w:pPr>
      <w:rPr>
        <w:rFonts w:ascii="Courier New" w:cs="Courier New" w:eastAsia="Courier New" w:hAnsi="Courier New"/>
        <w:vertAlign w:val="baseline"/>
      </w:rPr>
    </w:lvl>
    <w:lvl w:ilvl="8">
      <w:start w:val="1"/>
      <w:numFmt w:val="bullet"/>
      <w:lvlText w:val="▪"/>
      <w:lvlJc w:val="left"/>
      <w:pPr>
        <w:ind w:left="8280" w:hanging="360"/>
      </w:pPr>
      <w:rPr>
        <w:rFonts w:ascii="Noto Sans Symbols" w:cs="Noto Sans Symbols" w:eastAsia="Noto Sans Symbols" w:hAnsi="Noto Sans Symbols"/>
        <w:vertAlign w:val="baseline"/>
      </w:rPr>
    </w:lvl>
  </w:abstractNum>
  <w:abstractNum w:abstractNumId="25">
    <w:lvl w:ilvl="0">
      <w:start w:val="9"/>
      <w:numFmt w:val="upperLetter"/>
      <w:lvlText w:val="%1."/>
      <w:lvlJc w:val="left"/>
      <w:pPr>
        <w:ind w:left="2085"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2"/>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2"/>
      <w:numFmt w:val="upperLetter"/>
      <w:lvlText w:val="%1."/>
      <w:lvlJc w:val="left"/>
      <w:pPr>
        <w:ind w:left="720" w:hanging="360"/>
      </w:pPr>
      <w:rPr>
        <w:b w:val="0"/>
        <w:i w:val="0"/>
        <w:smallCaps w:val="0"/>
        <w:strike w:val="0"/>
        <w:sz w:val="24"/>
        <w:szCs w:val="24"/>
        <w:vertAlign w:val="baseline"/>
      </w:rPr>
    </w:lvl>
    <w:lvl w:ilvl="1">
      <w:start w:val="1"/>
      <w:numFmt w:val="lowerLetter"/>
      <w:lvlText w:val="%2."/>
      <w:lvlJc w:val="left"/>
      <w:pPr>
        <w:ind w:left="1440" w:hanging="360"/>
      </w:pPr>
      <w:rPr>
        <w:b w:val="0"/>
        <w:i w:val="0"/>
        <w:smallCaps w:val="0"/>
        <w:strike w:val="0"/>
        <w:color w:val="000000"/>
        <w:sz w:val="24"/>
        <w:szCs w:val="24"/>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2"/>
      <w:numFmt w:val="upperLetter"/>
      <w:lvlText w:val="%1."/>
      <w:lvlJc w:val="left"/>
      <w:pPr>
        <w:ind w:left="720" w:hanging="360"/>
      </w:pPr>
      <w:rPr>
        <w:b w:val="0"/>
        <w:i w:val="0"/>
        <w:smallCaps w:val="0"/>
        <w:strike w:val="0"/>
        <w:sz w:val="24"/>
        <w:szCs w:val="24"/>
        <w:vertAlign w:val="baseline"/>
      </w:rPr>
    </w:lvl>
    <w:lvl w:ilvl="1">
      <w:start w:val="1"/>
      <w:numFmt w:val="decimal"/>
      <w:lvlText w:val="%2."/>
      <w:lvlJc w:val="left"/>
      <w:pPr>
        <w:ind w:left="1440" w:hanging="360"/>
      </w:pPr>
      <w:rPr>
        <w:b w:val="0"/>
        <w:i w:val="0"/>
        <w:smallCaps w:val="0"/>
        <w:strike w:val="0"/>
        <w:color w:val="000000"/>
        <w:sz w:val="24"/>
        <w:szCs w:val="24"/>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1">
    <w:lvl w:ilvl="0">
      <w:start w:val="1"/>
      <w:numFmt w:val="decimal"/>
      <w:lvlText w:val="%1."/>
      <w:lvlJc w:val="left"/>
      <w:pPr>
        <w:ind w:left="1440" w:hanging="360"/>
      </w:pPr>
      <w:rPr>
        <w:rFonts w:ascii="Times New Roman" w:cs="Times New Roman" w:eastAsia="Times New Roman" w:hAnsi="Times New Roman"/>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32">
    <w:lvl w:ilvl="0">
      <w:start w:val="1"/>
      <w:numFmt w:val="lowerLetter"/>
      <w:lvlText w:val="(%1)"/>
      <w:lvlJc w:val="left"/>
      <w:pPr>
        <w:ind w:left="1575" w:hanging="405"/>
      </w:pPr>
      <w:rPr>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117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34">
    <w:lvl w:ilvl="0">
      <w:start w:val="1"/>
      <w:numFmt w:val="decimal"/>
      <w:lvlText w:val="%1."/>
      <w:lvlJc w:val="left"/>
      <w:pPr>
        <w:ind w:left="1080" w:hanging="360"/>
      </w:pPr>
      <w:rPr>
        <w:rFonts w:ascii="Times New Roman" w:cs="Times New Roman" w:eastAsia="Times New Roman" w:hAnsi="Times New Roman"/>
        <w:b w:val="0"/>
        <w:i w:val="0"/>
        <w:color w:val="000000"/>
        <w:sz w:val="24"/>
        <w:szCs w:val="24"/>
        <w:vertAlign w:val="baseline"/>
      </w:rPr>
    </w:lvl>
    <w:lvl w:ilvl="1">
      <w:start w:val="1"/>
      <w:numFmt w:val="decimal"/>
      <w:lvlText w:val="%2."/>
      <w:lvlJc w:val="left"/>
      <w:pPr>
        <w:ind w:left="1710" w:hanging="360"/>
      </w:pPr>
      <w:rPr>
        <w:rFonts w:ascii="Arial Bold" w:cs="Arial Bold" w:eastAsia="Arial Bold" w:hAnsi="Arial Bold"/>
        <w:b w:val="1"/>
        <w:i w:val="0"/>
        <w:color w:val="000000"/>
        <w:sz w:val="24"/>
        <w:szCs w:val="24"/>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35">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6">
    <w:lvl w:ilvl="0">
      <w:start w:val="1"/>
      <w:numFmt w:val="decimal"/>
      <w:lvlText w:val="%1."/>
      <w:lvlJc w:val="left"/>
      <w:pPr>
        <w:ind w:left="-630" w:hanging="360"/>
      </w:pPr>
      <w:rPr>
        <w:rFonts w:ascii="Times New Roman" w:cs="Times New Roman" w:eastAsia="Times New Roman" w:hAnsi="Times New Roman"/>
        <w:b w:val="0"/>
        <w:i w:val="0"/>
        <w:color w:val="000000"/>
        <w:sz w:val="24"/>
        <w:szCs w:val="24"/>
        <w:vertAlign w:val="baseline"/>
      </w:rPr>
    </w:lvl>
    <w:lvl w:ilvl="1">
      <w:start w:val="1"/>
      <w:numFmt w:val="lowerLetter"/>
      <w:lvlText w:val="%2."/>
      <w:lvlJc w:val="left"/>
      <w:pPr>
        <w:ind w:left="360" w:hanging="360"/>
      </w:pPr>
      <w:rPr>
        <w:vertAlign w:val="baseline"/>
      </w:rPr>
    </w:lvl>
    <w:lvl w:ilvl="2">
      <w:start w:val="1"/>
      <w:numFmt w:val="lowerRoman"/>
      <w:lvlText w:val="%3."/>
      <w:lvlJc w:val="right"/>
      <w:pPr>
        <w:ind w:left="1080" w:hanging="180"/>
      </w:pPr>
      <w:rPr>
        <w:vertAlign w:val="baseline"/>
      </w:rPr>
    </w:lvl>
    <w:lvl w:ilvl="3">
      <w:start w:val="1"/>
      <w:numFmt w:val="decimal"/>
      <w:lvlText w:val="%4."/>
      <w:lvlJc w:val="left"/>
      <w:pPr>
        <w:ind w:left="1800" w:hanging="360"/>
      </w:pPr>
      <w:rPr>
        <w:vertAlign w:val="baseline"/>
      </w:rPr>
    </w:lvl>
    <w:lvl w:ilvl="4">
      <w:start w:val="1"/>
      <w:numFmt w:val="lowerLetter"/>
      <w:lvlText w:val="%5."/>
      <w:lvlJc w:val="left"/>
      <w:pPr>
        <w:ind w:left="2520" w:hanging="360"/>
      </w:pPr>
      <w:rPr>
        <w:vertAlign w:val="baseline"/>
      </w:rPr>
    </w:lvl>
    <w:lvl w:ilvl="5">
      <w:start w:val="1"/>
      <w:numFmt w:val="lowerRoman"/>
      <w:lvlText w:val="%6."/>
      <w:lvlJc w:val="right"/>
      <w:pPr>
        <w:ind w:left="3240" w:hanging="180"/>
      </w:pPr>
      <w:rPr>
        <w:vertAlign w:val="baseline"/>
      </w:rPr>
    </w:lvl>
    <w:lvl w:ilvl="6">
      <w:start w:val="1"/>
      <w:numFmt w:val="decimal"/>
      <w:lvlText w:val="%7."/>
      <w:lvlJc w:val="left"/>
      <w:pPr>
        <w:ind w:left="3960" w:hanging="360"/>
      </w:pPr>
      <w:rPr>
        <w:vertAlign w:val="baseline"/>
      </w:rPr>
    </w:lvl>
    <w:lvl w:ilvl="7">
      <w:start w:val="1"/>
      <w:numFmt w:val="lowerLetter"/>
      <w:lvlText w:val="%8."/>
      <w:lvlJc w:val="left"/>
      <w:pPr>
        <w:ind w:left="4680" w:hanging="360"/>
      </w:pPr>
      <w:rPr>
        <w:vertAlign w:val="baseline"/>
      </w:rPr>
    </w:lvl>
    <w:lvl w:ilvl="8">
      <w:start w:val="1"/>
      <w:numFmt w:val="lowerRoman"/>
      <w:lvlText w:val="%9."/>
      <w:lvlJc w:val="right"/>
      <w:pPr>
        <w:ind w:left="5400" w:hanging="180"/>
      </w:pPr>
      <w:rPr>
        <w:vertAlign w:val="baseline"/>
      </w:rPr>
    </w:lvl>
  </w:abstractNum>
  <w:abstractNum w:abstractNumId="37">
    <w:lvl w:ilvl="0">
      <w:start w:val="1"/>
      <w:numFmt w:val="lowerLetter"/>
      <w:lvlText w:val="%1."/>
      <w:lvlJc w:val="left"/>
      <w:pPr>
        <w:ind w:left="135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9">
    <w:lvl w:ilvl="0">
      <w:start w:val="1"/>
      <w:numFmt w:val="upperLetter"/>
      <w:lvlText w:val="%1."/>
      <w:lvlJc w:val="left"/>
      <w:pPr>
        <w:ind w:left="810" w:hanging="360"/>
      </w:pPr>
      <w:rPr>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1"/>
      <w:numFmt w:val="decimal"/>
      <w:lvlText w:val="%1."/>
      <w:lvlJc w:val="left"/>
      <w:pPr>
        <w:ind w:left="828" w:firstLine="0"/>
      </w:pPr>
      <w:rPr>
        <w:vertAlign w:val="baseline"/>
      </w:rPr>
    </w:lvl>
    <w:lvl w:ilvl="1">
      <w:start w:val="1"/>
      <w:numFmt w:val="bullet"/>
      <w:lvlText w:val=""/>
      <w:lvlJc w:val="left"/>
      <w:pPr>
        <w:ind w:left="828" w:firstLine="0"/>
      </w:pPr>
      <w:rPr/>
    </w:lvl>
    <w:lvl w:ilvl="2">
      <w:start w:val="1"/>
      <w:numFmt w:val="bullet"/>
      <w:lvlText w:val=""/>
      <w:lvlJc w:val="left"/>
      <w:pPr>
        <w:ind w:left="828" w:firstLine="0"/>
      </w:pPr>
      <w:rPr/>
    </w:lvl>
    <w:lvl w:ilvl="3">
      <w:start w:val="1"/>
      <w:numFmt w:val="bullet"/>
      <w:lvlText w:val=""/>
      <w:lvlJc w:val="left"/>
      <w:pPr>
        <w:ind w:left="828" w:firstLine="0"/>
      </w:pPr>
      <w:rPr/>
    </w:lvl>
    <w:lvl w:ilvl="4">
      <w:start w:val="1"/>
      <w:numFmt w:val="bullet"/>
      <w:lvlText w:val=""/>
      <w:lvlJc w:val="left"/>
      <w:pPr>
        <w:ind w:left="828" w:firstLine="0"/>
      </w:pPr>
      <w:rPr/>
    </w:lvl>
    <w:lvl w:ilvl="5">
      <w:start w:val="1"/>
      <w:numFmt w:val="bullet"/>
      <w:lvlText w:val=""/>
      <w:lvlJc w:val="left"/>
      <w:pPr>
        <w:ind w:left="828" w:firstLine="0"/>
      </w:pPr>
      <w:rPr/>
    </w:lvl>
    <w:lvl w:ilvl="6">
      <w:start w:val="1"/>
      <w:numFmt w:val="bullet"/>
      <w:lvlText w:val=""/>
      <w:lvlJc w:val="left"/>
      <w:pPr>
        <w:ind w:left="828" w:firstLine="0"/>
      </w:pPr>
      <w:rPr/>
    </w:lvl>
    <w:lvl w:ilvl="7">
      <w:start w:val="1"/>
      <w:numFmt w:val="bullet"/>
      <w:lvlText w:val=""/>
      <w:lvlJc w:val="left"/>
      <w:pPr>
        <w:ind w:left="828" w:firstLine="0"/>
      </w:pPr>
      <w:rPr/>
    </w:lvl>
    <w:lvl w:ilvl="8">
      <w:start w:val="1"/>
      <w:numFmt w:val="bullet"/>
      <w:lvlText w:val=""/>
      <w:lvlJc w:val="left"/>
      <w:pPr>
        <w:ind w:left="828" w:firstLine="0"/>
      </w:pPr>
      <w:rPr/>
    </w:lvl>
  </w:abstractNum>
  <w:abstractNum w:abstractNumId="41">
    <w:lvl w:ilvl="0">
      <w:start w:val="1"/>
      <w:numFmt w:val="decimal"/>
      <w:lvlText w:val="%1."/>
      <w:lvlJc w:val="left"/>
      <w:pPr>
        <w:ind w:left="117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3">
    <w:lvl w:ilvl="0">
      <w:start w:val="1"/>
      <w:numFmt w:val="upperLetter"/>
      <w:lvlText w:val="%1."/>
      <w:lvlJc w:val="left"/>
      <w:pPr>
        <w:ind w:left="540" w:hanging="360"/>
      </w:pPr>
      <w:rPr>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4">
    <w:lvl w:ilvl="0">
      <w:start w:val="1"/>
      <w:numFmt w:val="decimal"/>
      <w:lvlText w:val="%1."/>
      <w:lvlJc w:val="left"/>
      <w:pPr>
        <w:ind w:left="1080" w:hanging="360"/>
      </w:pPr>
      <w:rPr>
        <w:rFonts w:ascii="Times New Roman" w:cs="Times New Roman" w:eastAsia="Times New Roman" w:hAnsi="Times New Roman"/>
        <w:b w:val="0"/>
        <w:i w:val="0"/>
        <w:smallCaps w:val="0"/>
        <w:strike w:val="0"/>
        <w:sz w:val="24"/>
        <w:szCs w:val="24"/>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5">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6">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7">
    <w:lvl w:ilvl="0">
      <w:start w:val="1"/>
      <w:numFmt w:val="decimal"/>
      <w:lvlText w:val="%1."/>
      <w:lvlJc w:val="left"/>
      <w:pPr>
        <w:ind w:left="1080" w:hanging="36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8">
    <w:lvl w:ilvl="0">
      <w:start w:val="1"/>
      <w:numFmt w:val="upp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0">
    <w:lvl w:ilvl="0">
      <w:start w:val="1"/>
      <w:numFmt w:val="upperLetter"/>
      <w:lvlText w:val="%1."/>
      <w:lvlJc w:val="left"/>
      <w:pPr>
        <w:ind w:left="720" w:hanging="360"/>
      </w:pPr>
      <w:rPr>
        <w:vertAlign w:val="baseline"/>
      </w:rPr>
    </w:lvl>
    <w:lvl w:ilvl="1">
      <w:start w:val="1"/>
      <w:numFmt w:val="decimal"/>
      <w:lvlText w:val="%2."/>
      <w:lvlJc w:val="left"/>
      <w:pPr>
        <w:ind w:left="0" w:firstLine="0"/>
      </w:pPr>
      <w:rPr>
        <w:rFonts w:ascii="Arial" w:cs="Arial" w:eastAsia="Arial" w:hAnsi="Arial"/>
      </w:rPr>
    </w:lvl>
    <w:lvl w:ilvl="2">
      <w:start w:val="1"/>
      <w:numFmt w:val="bullet"/>
      <w:lvlText w:val=""/>
      <w:lvlJc w:val="left"/>
      <w:pPr>
        <w:ind w:left="0" w:firstLine="0"/>
      </w:pPr>
      <w:rPr/>
    </w:lvl>
    <w:lvl w:ilvl="3">
      <w:start w:val="1"/>
      <w:numFmt w:val="decimal"/>
      <w:lvlText w:val="%4."/>
      <w:lvlJc w:val="left"/>
      <w:pPr>
        <w:ind w:left="0" w:firstLine="0"/>
      </w:pPr>
      <w:rPr/>
    </w:lvl>
    <w:lvl w:ilvl="4">
      <w:start w:val="1"/>
      <w:numFmt w:val="decimal"/>
      <w:lvlText w:val="%5."/>
      <w:lvlJc w:val="left"/>
      <w:pPr>
        <w:ind w:left="0" w:firstLine="0"/>
      </w:pPr>
      <w:rPr/>
    </w:lvl>
    <w:lvl w:ilvl="5">
      <w:start w:val="1"/>
      <w:numFmt w:val="bullet"/>
      <w:lvlText w:val=""/>
      <w:lvlJc w:val="left"/>
      <w:pPr>
        <w:ind w:left="0" w:firstLine="0"/>
      </w:pPr>
      <w:rPr/>
    </w:lvl>
    <w:lvl w:ilvl="6">
      <w:start w:val="1"/>
      <w:numFmt w:val="decimal"/>
      <w:lvlText w:val="%7."/>
      <w:lvlJc w:val="left"/>
      <w:pPr>
        <w:ind w:left="0" w:firstLine="0"/>
      </w:pPr>
      <w:rPr>
        <w:rFonts w:ascii="Times New Roman" w:cs="Times New Roman" w:eastAsia="Times New Roman" w:hAnsi="Times New Roman"/>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1">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2">
    <w:lvl w:ilvl="0">
      <w:start w:val="1"/>
      <w:numFmt w:val="upperLetter"/>
      <w:lvlText w:val="%1."/>
      <w:lvlJc w:val="left"/>
      <w:pPr>
        <w:ind w:left="360" w:hanging="360"/>
      </w:pPr>
      <w:rPr>
        <w:vertAlign w:val="baseline"/>
      </w:rPr>
    </w:lvl>
    <w:lvl w:ilvl="1">
      <w:start w:val="1"/>
      <w:numFmt w:val="decimal"/>
      <w:lvlText w:val="%2."/>
      <w:lvlJc w:val="left"/>
      <w:pPr>
        <w:ind w:left="0" w:firstLine="0"/>
      </w:pPr>
      <w:rPr/>
    </w:lvl>
    <w:lvl w:ilvl="2">
      <w:start w:val="1"/>
      <w:numFmt w:val="decimal"/>
      <w:lvlText w:val="%3."/>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3">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4">
    <w:lvl w:ilvl="0">
      <w:start w:val="1"/>
      <w:numFmt w:val="upperLetter"/>
      <w:lvlText w:val="%1."/>
      <w:lvlJc w:val="left"/>
      <w:pPr>
        <w:ind w:left="360" w:hanging="360"/>
      </w:pPr>
      <w:rPr>
        <w:vertAlign w:val="baseline"/>
      </w:rPr>
    </w:lvl>
    <w:lvl w:ilvl="1">
      <w:start w:val="1"/>
      <w:numFmt w:val="decimal"/>
      <w:lvlText w:val="%2."/>
      <w:lvlJc w:val="left"/>
      <w:pPr>
        <w:ind w:left="0" w:firstLine="0"/>
      </w:pPr>
      <w:rPr/>
    </w:lvl>
    <w:lvl w:ilvl="2">
      <w:start w:val="1"/>
      <w:numFmt w:val="bullet"/>
      <w:lvlText w:val=""/>
      <w:lvlJc w:val="left"/>
      <w:pPr>
        <w:ind w:left="0" w:firstLine="0"/>
      </w:pPr>
      <w:rPr/>
    </w:lvl>
    <w:lvl w:ilvl="3">
      <w:start w:val="1"/>
      <w:numFmt w:val="decimal"/>
      <w:lvlText w:val="%4."/>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5">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lvl w:ilvl="0">
      <w:start w:val="3"/>
      <w:numFmt w:val="upperLetter"/>
      <w:lvlText w:val="%1."/>
      <w:lvlJc w:val="right"/>
      <w:pPr>
        <w:ind w:left="720" w:hanging="360"/>
      </w:pPr>
      <w:rPr>
        <w:b w:val="0"/>
        <w:i w:val="0"/>
        <w:smallCaps w:val="0"/>
        <w:strike w:val="0"/>
        <w:color w:val="000000"/>
        <w:sz w:val="24"/>
        <w:szCs w:val="24"/>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7">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8">
    <w:lvl w:ilvl="0">
      <w:start w:val="490"/>
      <w:numFmt w:val="decimal"/>
      <w:lvlText w:val="%1"/>
      <w:lvlJc w:val="left"/>
      <w:pPr>
        <w:ind w:left="660" w:hanging="660"/>
      </w:pPr>
      <w:rPr>
        <w:b w:val="1"/>
      </w:rPr>
    </w:lvl>
    <w:lvl w:ilvl="1">
      <w:start w:val="12"/>
      <w:numFmt w:val="decimal"/>
      <w:lvlText w:val="%1.%2"/>
      <w:lvlJc w:val="left"/>
      <w:pPr>
        <w:ind w:left="660" w:hanging="6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5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2">
    <w:lvl w:ilvl="0">
      <w:start w:val="2"/>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3">
    <w:lvl w:ilvl="0">
      <w:start w:val="1"/>
      <w:numFmt w:val="decimal"/>
      <w:lvlText w:val="%1."/>
      <w:lvlJc w:val="left"/>
      <w:pPr>
        <w:ind w:left="81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4">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5">
    <w:lvl w:ilvl="0">
      <w:start w:val="1"/>
      <w:numFmt w:val="lowerLetter"/>
      <w:lvlText w:val="%1."/>
      <w:lvlJc w:val="left"/>
      <w:pPr>
        <w:ind w:left="1800" w:hanging="360"/>
      </w:pPr>
      <w:rPr>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66">
    <w:lvl w:ilvl="0">
      <w:start w:val="2"/>
      <w:numFmt w:val="decimal"/>
      <w:lvlText w:val="%1."/>
      <w:lvlJc w:val="left"/>
      <w:pPr>
        <w:ind w:left="1110" w:hanging="39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7">
    <w:lvl w:ilvl="0">
      <w:start w:val="1"/>
      <w:numFmt w:val="decimal"/>
      <w:lvlText w:val="%1."/>
      <w:lvlJc w:val="left"/>
      <w:pPr>
        <w:ind w:left="1080" w:hanging="360"/>
      </w:pPr>
      <w:rPr>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68">
    <w:lvl w:ilvl="0">
      <w:start w:val="4"/>
      <w:numFmt w:val="upperLetter"/>
      <w:lvlText w:val="%1."/>
      <w:lvlJc w:val="left"/>
      <w:pPr>
        <w:ind w:left="2085"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0">
    <w:lvl w:ilvl="0">
      <w:start w:val="2"/>
      <w:numFmt w:val="decimal"/>
      <w:lvlText w:val="%1."/>
      <w:lvlJc w:val="left"/>
      <w:pPr>
        <w:ind w:left="1110" w:hanging="39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4">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5">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6">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7">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8">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9">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qFormat w:val="1"/>
    <w:rsid w:val="00495B9F"/>
  </w:style>
  <w:style w:type="paragraph" w:styleId="Heading1">
    <w:name w:val="heading 1"/>
    <w:basedOn w:val="Normal1"/>
    <w:next w:val="Normal1"/>
    <w:rsid w:val="006A407D"/>
    <w:pPr>
      <w:outlineLvl w:val="0"/>
    </w:pPr>
    <w:rPr>
      <w:b w:val="1"/>
      <w:sz w:val="48"/>
      <w:szCs w:val="48"/>
    </w:rPr>
  </w:style>
  <w:style w:type="paragraph" w:styleId="Heading2">
    <w:name w:val="heading 2"/>
    <w:basedOn w:val="Normal1"/>
    <w:next w:val="Normal1"/>
    <w:rsid w:val="006A407D"/>
    <w:pPr>
      <w:keepNext w:val="1"/>
      <w:keepLines w:val="1"/>
      <w:spacing w:after="80" w:before="360"/>
      <w:outlineLvl w:val="1"/>
    </w:pPr>
    <w:rPr>
      <w:b w:val="1"/>
      <w:sz w:val="36"/>
      <w:szCs w:val="36"/>
    </w:rPr>
  </w:style>
  <w:style w:type="paragraph" w:styleId="Heading3">
    <w:name w:val="heading 3"/>
    <w:basedOn w:val="Normal1"/>
    <w:next w:val="Normal1"/>
    <w:rsid w:val="006A407D"/>
    <w:pPr>
      <w:keepNext w:val="1"/>
      <w:keepLines w:val="1"/>
      <w:spacing w:after="80" w:before="280"/>
      <w:outlineLvl w:val="2"/>
    </w:pPr>
    <w:rPr>
      <w:b w:val="1"/>
      <w:sz w:val="28"/>
      <w:szCs w:val="28"/>
    </w:rPr>
  </w:style>
  <w:style w:type="paragraph" w:styleId="Heading4">
    <w:name w:val="heading 4"/>
    <w:basedOn w:val="Normal1"/>
    <w:next w:val="Normal1"/>
    <w:rsid w:val="006A407D"/>
    <w:pPr>
      <w:keepNext w:val="1"/>
      <w:keepLines w:val="1"/>
      <w:spacing w:after="40" w:before="240"/>
      <w:outlineLvl w:val="3"/>
    </w:pPr>
    <w:rPr>
      <w:b w:val="1"/>
      <w:sz w:val="24"/>
      <w:szCs w:val="24"/>
    </w:rPr>
  </w:style>
  <w:style w:type="paragraph" w:styleId="Heading5">
    <w:name w:val="heading 5"/>
    <w:basedOn w:val="Normal1"/>
    <w:next w:val="Normal1"/>
    <w:rsid w:val="006A407D"/>
    <w:pPr>
      <w:keepNext w:val="1"/>
      <w:keepLines w:val="1"/>
      <w:spacing w:after="40" w:before="220"/>
      <w:outlineLvl w:val="4"/>
    </w:pPr>
    <w:rPr>
      <w:b w:val="1"/>
      <w:sz w:val="22"/>
      <w:szCs w:val="22"/>
    </w:rPr>
  </w:style>
  <w:style w:type="paragraph" w:styleId="Heading6">
    <w:name w:val="heading 6"/>
    <w:basedOn w:val="Normal1"/>
    <w:next w:val="Normal1"/>
    <w:rsid w:val="006A407D"/>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rsid w:val="006A407D"/>
  </w:style>
  <w:style w:type="paragraph" w:styleId="Title">
    <w:name w:val="Title"/>
    <w:basedOn w:val="Normal1"/>
    <w:next w:val="Normal1"/>
    <w:rsid w:val="006A407D"/>
    <w:pPr>
      <w:keepNext w:val="1"/>
      <w:keepLines w:val="1"/>
      <w:spacing w:after="120" w:before="480"/>
    </w:pPr>
    <w:rPr>
      <w:b w:val="1"/>
      <w:sz w:val="72"/>
      <w:szCs w:val="72"/>
    </w:rPr>
  </w:style>
  <w:style w:type="paragraph" w:styleId="Subtitle">
    <w:name w:val="Subtitle"/>
    <w:basedOn w:val="Normal1"/>
    <w:next w:val="Normal1"/>
    <w:rsid w:val="006A407D"/>
    <w:pPr>
      <w:keepNext w:val="1"/>
      <w:keepLines w:val="1"/>
      <w:spacing w:after="80" w:before="360"/>
    </w:pPr>
    <w:rPr>
      <w:rFonts w:ascii="Georgia" w:cs="Georgia" w:eastAsia="Georgia" w:hAnsi="Georgia"/>
      <w:i w:val="1"/>
      <w:color w:val="666666"/>
      <w:sz w:val="48"/>
      <w:szCs w:val="48"/>
    </w:rPr>
  </w:style>
  <w:style w:type="table" w:styleId="3" w:customStyle="1">
    <w:name w:val="3"/>
    <w:basedOn w:val="TableNormal"/>
    <w:rsid w:val="006A407D"/>
    <w:tblPr>
      <w:tblStyleRowBandSize w:val="1"/>
      <w:tblStyleColBandSize w:val="1"/>
    </w:tblPr>
  </w:style>
  <w:style w:type="table" w:styleId="2" w:customStyle="1">
    <w:name w:val="2"/>
    <w:basedOn w:val="TableNormal"/>
    <w:rsid w:val="006A407D"/>
    <w:tblPr>
      <w:tblStyleRowBandSize w:val="1"/>
      <w:tblStyleColBandSize w:val="1"/>
    </w:tblPr>
  </w:style>
  <w:style w:type="table" w:styleId="1" w:customStyle="1">
    <w:name w:val="1"/>
    <w:basedOn w:val="TableNormal"/>
    <w:rsid w:val="006A407D"/>
    <w:tblPr>
      <w:tblStyleRowBandSize w:val="1"/>
      <w:tblStyleColBandSize w:val="1"/>
    </w:tblPr>
  </w:style>
  <w:style w:type="paragraph" w:styleId="CommentText">
    <w:name w:val="annotation text"/>
    <w:basedOn w:val="Normal"/>
    <w:link w:val="CommentTextChar"/>
    <w:uiPriority w:val="99"/>
    <w:semiHidden w:val="1"/>
    <w:unhideWhenUsed w:val="1"/>
    <w:rsid w:val="006A407D"/>
  </w:style>
  <w:style w:type="character" w:styleId="CommentTextChar" w:customStyle="1">
    <w:name w:val="Comment Text Char"/>
    <w:basedOn w:val="DefaultParagraphFont"/>
    <w:link w:val="CommentText"/>
    <w:uiPriority w:val="99"/>
    <w:semiHidden w:val="1"/>
    <w:rsid w:val="006A407D"/>
  </w:style>
  <w:style w:type="character" w:styleId="CommentReference">
    <w:name w:val="annotation reference"/>
    <w:basedOn w:val="DefaultParagraphFont"/>
    <w:uiPriority w:val="99"/>
    <w:semiHidden w:val="1"/>
    <w:unhideWhenUsed w:val="1"/>
    <w:rsid w:val="006A407D"/>
    <w:rPr>
      <w:sz w:val="16"/>
      <w:szCs w:val="16"/>
    </w:rPr>
  </w:style>
  <w:style w:type="paragraph" w:styleId="BalloonText">
    <w:name w:val="Balloon Text"/>
    <w:basedOn w:val="Normal"/>
    <w:link w:val="BalloonTextChar"/>
    <w:uiPriority w:val="99"/>
    <w:semiHidden w:val="1"/>
    <w:unhideWhenUsed w:val="1"/>
    <w:rsid w:val="002D269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D269A"/>
    <w:rPr>
      <w:rFonts w:ascii="Tahoma" w:cs="Tahoma" w:hAnsi="Tahoma"/>
      <w:sz w:val="16"/>
      <w:szCs w:val="16"/>
    </w:rPr>
  </w:style>
  <w:style w:type="paragraph" w:styleId="Header">
    <w:name w:val="header"/>
    <w:basedOn w:val="Normal"/>
    <w:link w:val="HeaderChar"/>
    <w:uiPriority w:val="99"/>
    <w:unhideWhenUsed w:val="1"/>
    <w:rsid w:val="002D269A"/>
    <w:pPr>
      <w:tabs>
        <w:tab w:val="center" w:pos="4680"/>
        <w:tab w:val="right" w:pos="9360"/>
      </w:tabs>
    </w:pPr>
  </w:style>
  <w:style w:type="character" w:styleId="HeaderChar" w:customStyle="1">
    <w:name w:val="Header Char"/>
    <w:basedOn w:val="DefaultParagraphFont"/>
    <w:link w:val="Header"/>
    <w:uiPriority w:val="99"/>
    <w:rsid w:val="002D269A"/>
  </w:style>
  <w:style w:type="paragraph" w:styleId="Footer">
    <w:name w:val="footer"/>
    <w:basedOn w:val="Normal"/>
    <w:link w:val="FooterChar"/>
    <w:uiPriority w:val="99"/>
    <w:unhideWhenUsed w:val="1"/>
    <w:rsid w:val="002D269A"/>
    <w:pPr>
      <w:tabs>
        <w:tab w:val="center" w:pos="4680"/>
        <w:tab w:val="right" w:pos="9360"/>
      </w:tabs>
    </w:pPr>
  </w:style>
  <w:style w:type="character" w:styleId="FooterChar" w:customStyle="1">
    <w:name w:val="Footer Char"/>
    <w:basedOn w:val="DefaultParagraphFont"/>
    <w:link w:val="Footer"/>
    <w:uiPriority w:val="99"/>
    <w:rsid w:val="002D269A"/>
  </w:style>
  <w:style w:type="paragraph" w:styleId="ListParagraph">
    <w:name w:val="List Paragraph"/>
    <w:basedOn w:val="Normal"/>
    <w:uiPriority w:val="34"/>
    <w:qFormat w:val="1"/>
    <w:rsid w:val="00E47D60"/>
    <w:pPr>
      <w:ind w:left="720"/>
      <w:contextualSpacing w:val="1"/>
    </w:pPr>
  </w:style>
  <w:style w:type="character" w:styleId="Hyperlink">
    <w:name w:val="Hyperlink"/>
    <w:basedOn w:val="DefaultParagraphFont"/>
    <w:uiPriority w:val="99"/>
    <w:unhideWhenUsed w:val="1"/>
    <w:rsid w:val="00803643"/>
    <w:rPr>
      <w:color w:val="0000ff" w:themeColor="hyperlink"/>
      <w:u w:val="single"/>
    </w:rPr>
  </w:style>
  <w:style w:type="paragraph" w:styleId="CommentSubject">
    <w:name w:val="annotation subject"/>
    <w:basedOn w:val="CommentText"/>
    <w:next w:val="CommentText"/>
    <w:link w:val="CommentSubjectChar"/>
    <w:uiPriority w:val="99"/>
    <w:semiHidden w:val="1"/>
    <w:unhideWhenUsed w:val="1"/>
    <w:rsid w:val="000C1C5D"/>
    <w:rPr>
      <w:b w:val="1"/>
      <w:bCs w:val="1"/>
    </w:rPr>
  </w:style>
  <w:style w:type="character" w:styleId="CommentSubjectChar" w:customStyle="1">
    <w:name w:val="Comment Subject Char"/>
    <w:basedOn w:val="CommentTextChar"/>
    <w:link w:val="CommentSubject"/>
    <w:uiPriority w:val="99"/>
    <w:semiHidden w:val="1"/>
    <w:rsid w:val="000C1C5D"/>
    <w:rPr>
      <w:b w:val="1"/>
      <w:bCs w:val="1"/>
    </w:rPr>
  </w:style>
  <w:style w:type="paragraph" w:styleId="m4120066740404256402gmail-m-5453942772494608632gmail-normal" w:customStyle="1">
    <w:name w:val="m_4120066740404256402gmail-m_-5453942772494608632gmail-normal"/>
    <w:basedOn w:val="Normal"/>
    <w:rsid w:val="00DC077B"/>
    <w:pPr>
      <w:spacing w:after="100" w:afterAutospacing="1" w:before="100" w:beforeAutospacing="1"/>
    </w:pPr>
    <w:rPr>
      <w:sz w:val="24"/>
      <w:szCs w:val="24"/>
    </w:rPr>
  </w:style>
  <w:style w:type="paragraph" w:styleId="m4120066740404256402gmail-m-5453942772494608632gmail-msolistparagraph" w:customStyle="1">
    <w:name w:val="m_4120066740404256402gmail-m_-5453942772494608632gmail-msolistparagraph"/>
    <w:basedOn w:val="Normal"/>
    <w:rsid w:val="00DC077B"/>
    <w:pPr>
      <w:spacing w:after="100" w:afterAutospacing="1" w:before="100" w:beforeAutospacing="1"/>
    </w:pPr>
    <w:rPr>
      <w:sz w:val="24"/>
      <w:szCs w:val="24"/>
    </w:rPr>
  </w:style>
  <w:style w:type="paragraph" w:styleId="psection-1" w:customStyle="1">
    <w:name w:val="psection-1"/>
    <w:basedOn w:val="Normal"/>
    <w:rsid w:val="00401E69"/>
    <w:pPr>
      <w:spacing w:after="100" w:afterAutospacing="1" w:before="100" w:beforeAutospacing="1"/>
    </w:pPr>
    <w:rPr>
      <w:sz w:val="24"/>
      <w:szCs w:val="24"/>
    </w:rPr>
  </w:style>
  <w:style w:type="character" w:styleId="enumxml" w:customStyle="1">
    <w:name w:val="enumxml"/>
    <w:basedOn w:val="DefaultParagraphFont"/>
    <w:rsid w:val="00401E69"/>
  </w:style>
  <w:style w:type="character" w:styleId="et03" w:customStyle="1">
    <w:name w:val="et03"/>
    <w:basedOn w:val="DefaultParagraphFont"/>
    <w:rsid w:val="00401E69"/>
  </w:style>
  <w:style w:type="paragraph" w:styleId="psection-2" w:customStyle="1">
    <w:name w:val="psection-2"/>
    <w:basedOn w:val="Normal"/>
    <w:rsid w:val="00401E69"/>
    <w:pPr>
      <w:spacing w:after="100" w:afterAutospacing="1" w:before="100" w:beforeAutospacing="1"/>
    </w:pPr>
    <w:rPr>
      <w:sz w:val="24"/>
      <w:szCs w:val="24"/>
    </w:rPr>
  </w:style>
  <w:style w:type="paragraph" w:styleId="m7626265994318454msocommenttext" w:customStyle="1">
    <w:name w:val="m_7626265994318454msocommenttext"/>
    <w:basedOn w:val="Normal"/>
    <w:rsid w:val="00630891"/>
    <w:pPr>
      <w:spacing w:after="100" w:afterAutospacing="1" w:before="100" w:beforeAutospacing="1"/>
    </w:pPr>
    <w:rPr>
      <w:sz w:val="24"/>
      <w:szCs w:val="24"/>
    </w:rPr>
  </w:style>
  <w:style w:type="paragraph" w:styleId="m7626265994318454normal1" w:customStyle="1">
    <w:name w:val="m_7626265994318454normal1"/>
    <w:basedOn w:val="Normal"/>
    <w:rsid w:val="00630891"/>
    <w:pPr>
      <w:spacing w:after="100" w:afterAutospacing="1" w:before="100" w:beforeAutospacing="1"/>
    </w:pPr>
    <w:rPr>
      <w:sz w:val="24"/>
      <w:szCs w:val="24"/>
    </w:rPr>
  </w:style>
  <w:style w:type="paragraph" w:styleId="NoSpacing">
    <w:name w:val="No Spacing"/>
    <w:uiPriority w:val="1"/>
    <w:qFormat w:val="1"/>
    <w:rsid w:val="00CB230C"/>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fia.policy@maryland.gov"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theworknumber.com" TargetMode="External"/><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gVdPYTFtKdDszuGJeQWZYRc8ng==">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2020-11-10T16:42:00Z</dcterms:created>
  <dc:creator>Carrie A. Durham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0x0101005426D3BFA261D6419FFD45C446BBD4A4</vt:lpwstr>
  </property>
</Properties>
</file>